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011092" w14:textId="77777777" w:rsidR="00F11C11" w:rsidRDefault="00F11C11" w:rsidP="006A74EE">
      <w:pPr>
        <w:tabs>
          <w:tab w:val="right" w:pos="8931"/>
        </w:tabs>
        <w:rPr>
          <w:lang w:eastAsia="en-US"/>
        </w:rPr>
      </w:pPr>
    </w:p>
    <w:p w14:paraId="74E5A51A" w14:textId="77777777" w:rsidR="00F11C11" w:rsidRDefault="00F11C11" w:rsidP="006A74EE">
      <w:pPr>
        <w:tabs>
          <w:tab w:val="right" w:pos="8931"/>
        </w:tabs>
        <w:rPr>
          <w:lang w:eastAsia="en-US"/>
        </w:rPr>
      </w:pPr>
    </w:p>
    <w:p w14:paraId="28FBBE26" w14:textId="77777777" w:rsidR="00F11C11" w:rsidRDefault="006A74EE" w:rsidP="006A74EE">
      <w:pPr>
        <w:tabs>
          <w:tab w:val="right" w:pos="8931"/>
        </w:tabs>
        <w:rPr>
          <w:lang w:eastAsia="en-US"/>
        </w:rPr>
      </w:pPr>
      <w:r>
        <w:rPr>
          <w:lang w:eastAsia="en-US"/>
        </w:rPr>
        <w:tab/>
      </w:r>
    </w:p>
    <w:p w14:paraId="5CBA7A44" w14:textId="77777777" w:rsidR="006A74EE" w:rsidRDefault="006A74EE" w:rsidP="006A74EE">
      <w:pPr>
        <w:tabs>
          <w:tab w:val="right" w:pos="8931"/>
        </w:tabs>
        <w:rPr>
          <w:lang w:eastAsia="en-US"/>
        </w:rPr>
      </w:pPr>
    </w:p>
    <w:p w14:paraId="78F160F6" w14:textId="77777777" w:rsidR="006A74EE" w:rsidRDefault="006A74EE" w:rsidP="006A74EE">
      <w:pPr>
        <w:rPr>
          <w:lang w:eastAsia="en-US"/>
        </w:rPr>
      </w:pPr>
    </w:p>
    <w:p w14:paraId="5F21AA89" w14:textId="77777777" w:rsidR="007F731B" w:rsidRDefault="007F731B" w:rsidP="006A74EE">
      <w:pPr>
        <w:rPr>
          <w:lang w:eastAsia="en-US"/>
        </w:rPr>
      </w:pPr>
    </w:p>
    <w:p w14:paraId="29983CA3" w14:textId="77777777" w:rsidR="007F731B" w:rsidRDefault="007F731B" w:rsidP="006A74EE">
      <w:pPr>
        <w:rPr>
          <w:lang w:eastAsia="en-US"/>
        </w:rPr>
      </w:pPr>
    </w:p>
    <w:p w14:paraId="505AFE26" w14:textId="77777777" w:rsidR="007F731B" w:rsidRDefault="007F731B" w:rsidP="006A74EE">
      <w:pPr>
        <w:rPr>
          <w:lang w:eastAsia="en-US"/>
        </w:rPr>
      </w:pPr>
    </w:p>
    <w:p w14:paraId="4DD4D5D7" w14:textId="77777777" w:rsidR="007F731B" w:rsidRDefault="007F731B" w:rsidP="006A74EE">
      <w:pPr>
        <w:rPr>
          <w:lang w:eastAsia="en-US"/>
        </w:rPr>
      </w:pPr>
    </w:p>
    <w:p w14:paraId="791C715E" w14:textId="77777777" w:rsidR="007F731B" w:rsidRDefault="007F731B" w:rsidP="006A74EE">
      <w:pPr>
        <w:rPr>
          <w:lang w:eastAsia="en-US"/>
        </w:rPr>
      </w:pPr>
    </w:p>
    <w:p w14:paraId="5336224D" w14:textId="77777777" w:rsidR="007F731B" w:rsidRDefault="007F731B" w:rsidP="006A74EE">
      <w:pPr>
        <w:rPr>
          <w:lang w:eastAsia="en-US"/>
        </w:rPr>
      </w:pPr>
    </w:p>
    <w:p w14:paraId="5ECEC740" w14:textId="77777777" w:rsidR="007F731B" w:rsidRDefault="007F731B" w:rsidP="006A74EE">
      <w:pPr>
        <w:rPr>
          <w:lang w:eastAsia="en-US"/>
        </w:rPr>
      </w:pPr>
    </w:p>
    <w:p w14:paraId="3DBED5F1" w14:textId="77777777" w:rsidR="007F731B" w:rsidRDefault="007F731B" w:rsidP="006A74EE">
      <w:pPr>
        <w:rPr>
          <w:lang w:eastAsia="en-US"/>
        </w:rPr>
      </w:pPr>
    </w:p>
    <w:p w14:paraId="5D224369" w14:textId="77777777" w:rsidR="007F731B" w:rsidRDefault="007F731B" w:rsidP="006A74EE">
      <w:pPr>
        <w:rPr>
          <w:lang w:eastAsia="en-US"/>
        </w:rPr>
      </w:pPr>
    </w:p>
    <w:p w14:paraId="0680EA37" w14:textId="77777777" w:rsidR="007F731B" w:rsidRDefault="007F731B" w:rsidP="006A74EE">
      <w:pPr>
        <w:rPr>
          <w:lang w:eastAsia="en-US"/>
        </w:rPr>
      </w:pPr>
    </w:p>
    <w:p w14:paraId="1AA5F602" w14:textId="77777777" w:rsidR="007F731B" w:rsidRDefault="007F731B" w:rsidP="006A74EE">
      <w:pPr>
        <w:rPr>
          <w:lang w:eastAsia="en-US"/>
        </w:rPr>
      </w:pPr>
    </w:p>
    <w:p w14:paraId="6BDB5CC7" w14:textId="77777777" w:rsidR="006A74EE" w:rsidRDefault="006A74EE" w:rsidP="006A74EE">
      <w:pPr>
        <w:rPr>
          <w:lang w:eastAsia="en-US"/>
        </w:rPr>
      </w:pPr>
    </w:p>
    <w:p w14:paraId="59832505" w14:textId="77777777" w:rsidR="00D35B53" w:rsidRPr="007F731B" w:rsidRDefault="00D35B53" w:rsidP="00D35B53">
      <w:pPr>
        <w:autoSpaceDE w:val="0"/>
        <w:autoSpaceDN w:val="0"/>
        <w:adjustRightInd w:val="0"/>
        <w:jc w:val="center"/>
        <w:rPr>
          <w:rFonts w:ascii="Tahoma" w:hAnsi="Tahoma" w:cs="Tahoma"/>
          <w:color w:val="C45911" w:themeColor="accent2" w:themeShade="BF"/>
          <w:sz w:val="44"/>
          <w:szCs w:val="52"/>
          <w:lang w:eastAsia="en-US"/>
        </w:rPr>
      </w:pPr>
      <w:r w:rsidRPr="007F731B">
        <w:rPr>
          <w:rFonts w:ascii="Tahoma" w:hAnsi="Tahoma" w:cs="Tahoma"/>
          <w:color w:val="C45911" w:themeColor="accent2" w:themeShade="BF"/>
          <w:sz w:val="44"/>
          <w:szCs w:val="52"/>
          <w:lang w:eastAsia="en-US"/>
        </w:rPr>
        <w:t>Africa’s Public Expenditure on Adaptation</w:t>
      </w:r>
    </w:p>
    <w:p w14:paraId="17300BDB" w14:textId="77777777" w:rsidR="00D35B53" w:rsidRDefault="00D35B53" w:rsidP="00D35B53">
      <w:pPr>
        <w:rPr>
          <w:rFonts w:eastAsia="Times New Roman"/>
          <w:color w:val="C45911" w:themeColor="accent2" w:themeShade="BF"/>
          <w:lang w:eastAsia="en-US"/>
        </w:rPr>
      </w:pPr>
    </w:p>
    <w:p w14:paraId="29439EA3" w14:textId="77777777" w:rsidR="007F731B" w:rsidRDefault="007F731B" w:rsidP="00D35B53">
      <w:pPr>
        <w:rPr>
          <w:rFonts w:eastAsia="Times New Roman"/>
          <w:color w:val="C45911" w:themeColor="accent2" w:themeShade="BF"/>
          <w:lang w:eastAsia="en-US"/>
        </w:rPr>
      </w:pPr>
    </w:p>
    <w:p w14:paraId="22299108" w14:textId="77777777" w:rsidR="007F731B" w:rsidRDefault="007F731B" w:rsidP="00D35B53">
      <w:pPr>
        <w:rPr>
          <w:rFonts w:eastAsia="Times New Roman"/>
          <w:color w:val="C45911" w:themeColor="accent2" w:themeShade="BF"/>
          <w:lang w:eastAsia="en-US"/>
        </w:rPr>
      </w:pPr>
    </w:p>
    <w:p w14:paraId="2FADB421" w14:textId="77777777" w:rsidR="007F731B" w:rsidRDefault="007F731B" w:rsidP="00D35B53">
      <w:pPr>
        <w:rPr>
          <w:rFonts w:eastAsia="Times New Roman"/>
          <w:color w:val="C45911" w:themeColor="accent2" w:themeShade="BF"/>
          <w:lang w:eastAsia="en-US"/>
        </w:rPr>
      </w:pPr>
    </w:p>
    <w:p w14:paraId="35E40FC2" w14:textId="77777777" w:rsidR="007F731B" w:rsidRDefault="007F731B" w:rsidP="00D35B53">
      <w:pPr>
        <w:rPr>
          <w:rFonts w:eastAsia="Times New Roman"/>
          <w:color w:val="C45911" w:themeColor="accent2" w:themeShade="BF"/>
          <w:lang w:eastAsia="en-US"/>
        </w:rPr>
      </w:pPr>
    </w:p>
    <w:p w14:paraId="093D610B" w14:textId="77777777" w:rsidR="007F731B" w:rsidRPr="00D35B53" w:rsidRDefault="007F731B" w:rsidP="00D35B53">
      <w:pPr>
        <w:rPr>
          <w:rFonts w:eastAsia="Times New Roman"/>
          <w:color w:val="C45911" w:themeColor="accent2" w:themeShade="BF"/>
          <w:lang w:eastAsia="en-US"/>
        </w:rPr>
      </w:pPr>
    </w:p>
    <w:p w14:paraId="12C09520" w14:textId="7DE4C731" w:rsidR="00D35B53" w:rsidRPr="00D35B53" w:rsidRDefault="003733FE" w:rsidP="00D35B53">
      <w:pPr>
        <w:jc w:val="center"/>
        <w:rPr>
          <w:rFonts w:eastAsia="Times New Roman"/>
          <w:color w:val="C45911" w:themeColor="accent2" w:themeShade="BF"/>
          <w:sz w:val="28"/>
          <w:lang w:eastAsia="en-US"/>
        </w:rPr>
      </w:pPr>
      <w:r>
        <w:rPr>
          <w:rFonts w:eastAsia="Times New Roman"/>
          <w:color w:val="C45911" w:themeColor="accent2" w:themeShade="BF"/>
          <w:sz w:val="28"/>
          <w:lang w:eastAsia="en-US"/>
        </w:rPr>
        <w:t>Final</w:t>
      </w:r>
      <w:r w:rsidRPr="00D35B53">
        <w:rPr>
          <w:rFonts w:eastAsia="Times New Roman"/>
          <w:color w:val="C45911" w:themeColor="accent2" w:themeShade="BF"/>
          <w:sz w:val="28"/>
          <w:lang w:eastAsia="en-US"/>
        </w:rPr>
        <w:t xml:space="preserve"> </w:t>
      </w:r>
      <w:r w:rsidR="00D35B53" w:rsidRPr="00D35B53">
        <w:rPr>
          <w:rFonts w:eastAsia="Times New Roman"/>
          <w:color w:val="C45911" w:themeColor="accent2" w:themeShade="BF"/>
          <w:sz w:val="28"/>
          <w:lang w:eastAsia="en-US"/>
        </w:rPr>
        <w:t>Report</w:t>
      </w:r>
    </w:p>
    <w:p w14:paraId="0125B3F6" w14:textId="77777777" w:rsidR="00D35B53" w:rsidRDefault="00D35B53" w:rsidP="00D35B53">
      <w:pPr>
        <w:rPr>
          <w:rFonts w:eastAsia="Times New Roman"/>
          <w:lang w:eastAsia="en-US"/>
        </w:rPr>
      </w:pPr>
    </w:p>
    <w:p w14:paraId="1E7594D9" w14:textId="77777777" w:rsidR="007F731B" w:rsidRDefault="007F731B" w:rsidP="00D35B53">
      <w:pPr>
        <w:rPr>
          <w:rFonts w:eastAsia="Times New Roman"/>
          <w:lang w:eastAsia="en-US"/>
        </w:rPr>
      </w:pPr>
    </w:p>
    <w:p w14:paraId="1FDC1051" w14:textId="77777777" w:rsidR="007F731B" w:rsidRDefault="007F731B" w:rsidP="00D35B53">
      <w:pPr>
        <w:rPr>
          <w:rFonts w:eastAsia="Times New Roman"/>
          <w:lang w:eastAsia="en-US"/>
        </w:rPr>
      </w:pPr>
    </w:p>
    <w:p w14:paraId="586ABD57" w14:textId="77777777" w:rsidR="007F731B" w:rsidRDefault="007F731B" w:rsidP="00D35B53">
      <w:pPr>
        <w:rPr>
          <w:rFonts w:eastAsia="Times New Roman"/>
          <w:lang w:eastAsia="en-US"/>
        </w:rPr>
      </w:pPr>
    </w:p>
    <w:p w14:paraId="11EEA6DC" w14:textId="77777777" w:rsidR="007F731B" w:rsidRDefault="007F731B" w:rsidP="00D35B53">
      <w:pPr>
        <w:rPr>
          <w:rFonts w:eastAsia="Times New Roman"/>
          <w:lang w:eastAsia="en-US"/>
        </w:rPr>
      </w:pPr>
    </w:p>
    <w:p w14:paraId="0B840577" w14:textId="77777777" w:rsidR="007F731B" w:rsidRDefault="007F731B" w:rsidP="00D35B53">
      <w:pPr>
        <w:rPr>
          <w:rFonts w:eastAsia="Times New Roman"/>
          <w:lang w:eastAsia="en-US"/>
        </w:rPr>
      </w:pPr>
    </w:p>
    <w:p w14:paraId="62D25AE7" w14:textId="77777777" w:rsidR="007F731B" w:rsidRDefault="007F731B" w:rsidP="00D35B53">
      <w:pPr>
        <w:rPr>
          <w:rFonts w:eastAsia="Times New Roman"/>
          <w:lang w:eastAsia="en-US"/>
        </w:rPr>
      </w:pPr>
    </w:p>
    <w:p w14:paraId="3AF6445B" w14:textId="77777777" w:rsidR="001A2D3C" w:rsidRPr="00397B35" w:rsidRDefault="00B75C93" w:rsidP="00397B35">
      <w:pPr>
        <w:jc w:val="center"/>
        <w:rPr>
          <w:rFonts w:eastAsia="Times New Roman"/>
          <w:color w:val="000000" w:themeColor="text1"/>
          <w:lang w:eastAsia="en-US"/>
        </w:rPr>
      </w:pPr>
      <w:r>
        <w:rPr>
          <w:rFonts w:eastAsia="Times New Roman"/>
          <w:color w:val="000000" w:themeColor="text1"/>
          <w:lang w:eastAsia="en-US"/>
        </w:rPr>
        <w:t>28</w:t>
      </w:r>
      <w:r w:rsidR="00397B35">
        <w:rPr>
          <w:rFonts w:eastAsia="Times New Roman"/>
          <w:color w:val="000000" w:themeColor="text1"/>
          <w:lang w:eastAsia="en-US"/>
        </w:rPr>
        <w:t xml:space="preserve"> </w:t>
      </w:r>
      <w:r w:rsidR="00B269CC">
        <w:rPr>
          <w:rFonts w:eastAsia="Times New Roman"/>
          <w:color w:val="000000" w:themeColor="text1"/>
          <w:lang w:eastAsia="en-US"/>
        </w:rPr>
        <w:t>October</w:t>
      </w:r>
      <w:r w:rsidR="00397B35">
        <w:rPr>
          <w:rFonts w:eastAsia="Times New Roman"/>
          <w:color w:val="000000" w:themeColor="text1"/>
          <w:lang w:eastAsia="en-US"/>
        </w:rPr>
        <w:t xml:space="preserve"> 2017</w:t>
      </w:r>
    </w:p>
    <w:p w14:paraId="14A93B3E" w14:textId="77777777" w:rsidR="00397B35" w:rsidRDefault="00397B35" w:rsidP="00735AD1">
      <w:pPr>
        <w:rPr>
          <w:rFonts w:eastAsia="Times New Roman"/>
          <w:lang w:eastAsia="en-US"/>
        </w:rPr>
      </w:pPr>
    </w:p>
    <w:p w14:paraId="3B526761" w14:textId="77777777" w:rsidR="00397B35" w:rsidRDefault="00397B35" w:rsidP="00735AD1">
      <w:pPr>
        <w:rPr>
          <w:rFonts w:eastAsia="Times New Roman"/>
          <w:lang w:eastAsia="en-US"/>
        </w:rPr>
      </w:pPr>
    </w:p>
    <w:p w14:paraId="6354D45F" w14:textId="77777777" w:rsidR="0071467C" w:rsidRDefault="0071467C" w:rsidP="00735AD1">
      <w:pPr>
        <w:rPr>
          <w:rFonts w:eastAsia="Times New Roman"/>
          <w:lang w:eastAsia="en-US"/>
        </w:rPr>
      </w:pPr>
    </w:p>
    <w:p w14:paraId="48641C13" w14:textId="77777777" w:rsidR="00735AD1" w:rsidRDefault="00735AD1" w:rsidP="00735AD1">
      <w:pPr>
        <w:jc w:val="left"/>
        <w:rPr>
          <w:rFonts w:eastAsia="Times New Roman"/>
          <w:b/>
          <w:color w:val="C45911" w:themeColor="accent2" w:themeShade="BF"/>
          <w:sz w:val="24"/>
          <w:szCs w:val="24"/>
          <w:lang w:eastAsia="en-US"/>
        </w:rPr>
      </w:pPr>
    </w:p>
    <w:p w14:paraId="4395DD65" w14:textId="77777777" w:rsidR="00735AD1" w:rsidRDefault="00735AD1" w:rsidP="00735AD1">
      <w:pPr>
        <w:jc w:val="left"/>
        <w:rPr>
          <w:rFonts w:eastAsia="Times New Roman"/>
          <w:b/>
          <w:color w:val="C45911" w:themeColor="accent2" w:themeShade="BF"/>
          <w:sz w:val="24"/>
          <w:szCs w:val="24"/>
          <w:lang w:eastAsia="en-US"/>
        </w:rPr>
      </w:pPr>
    </w:p>
    <w:p w14:paraId="675B3305" w14:textId="77777777" w:rsidR="00735AD1" w:rsidRDefault="00735AD1" w:rsidP="00735AD1">
      <w:pPr>
        <w:jc w:val="left"/>
        <w:rPr>
          <w:rFonts w:eastAsia="Times New Roman"/>
          <w:b/>
          <w:color w:val="C45911" w:themeColor="accent2" w:themeShade="BF"/>
          <w:sz w:val="24"/>
          <w:szCs w:val="24"/>
          <w:lang w:eastAsia="en-US"/>
        </w:rPr>
      </w:pPr>
    </w:p>
    <w:p w14:paraId="30C14406" w14:textId="77777777" w:rsidR="00735AD1" w:rsidRDefault="00735AD1" w:rsidP="00735AD1">
      <w:pPr>
        <w:jc w:val="left"/>
        <w:rPr>
          <w:rFonts w:eastAsia="Times New Roman"/>
          <w:b/>
          <w:color w:val="C45911" w:themeColor="accent2" w:themeShade="BF"/>
          <w:sz w:val="24"/>
          <w:szCs w:val="24"/>
          <w:lang w:eastAsia="en-US"/>
        </w:rPr>
      </w:pPr>
    </w:p>
    <w:p w14:paraId="015B61AA" w14:textId="77777777" w:rsidR="00735AD1" w:rsidRDefault="00735AD1" w:rsidP="00735AD1">
      <w:pPr>
        <w:jc w:val="left"/>
        <w:rPr>
          <w:rFonts w:eastAsia="Times New Roman"/>
          <w:b/>
          <w:color w:val="C45911" w:themeColor="accent2" w:themeShade="BF"/>
          <w:sz w:val="24"/>
          <w:szCs w:val="24"/>
          <w:lang w:eastAsia="en-US"/>
        </w:rPr>
      </w:pPr>
    </w:p>
    <w:p w14:paraId="29BE752D" w14:textId="77777777" w:rsidR="00735AD1" w:rsidRDefault="00735AD1" w:rsidP="00735AD1">
      <w:pPr>
        <w:jc w:val="left"/>
        <w:rPr>
          <w:rFonts w:eastAsia="Times New Roman"/>
          <w:b/>
          <w:color w:val="C45911" w:themeColor="accent2" w:themeShade="BF"/>
          <w:sz w:val="24"/>
          <w:szCs w:val="24"/>
          <w:lang w:eastAsia="en-US"/>
        </w:rPr>
      </w:pPr>
    </w:p>
    <w:p w14:paraId="0AA1FE98" w14:textId="77777777" w:rsidR="00735AD1" w:rsidRDefault="00735AD1" w:rsidP="00735AD1">
      <w:pPr>
        <w:jc w:val="left"/>
        <w:rPr>
          <w:rFonts w:eastAsia="Times New Roman"/>
          <w:b/>
          <w:color w:val="C45911" w:themeColor="accent2" w:themeShade="BF"/>
          <w:sz w:val="24"/>
          <w:szCs w:val="24"/>
          <w:lang w:eastAsia="en-US"/>
        </w:rPr>
      </w:pPr>
    </w:p>
    <w:p w14:paraId="03B0B187" w14:textId="77777777" w:rsidR="00735AD1" w:rsidRDefault="00735AD1" w:rsidP="00735AD1">
      <w:pPr>
        <w:jc w:val="left"/>
        <w:rPr>
          <w:rFonts w:eastAsia="Times New Roman"/>
          <w:b/>
          <w:color w:val="C45911" w:themeColor="accent2" w:themeShade="BF"/>
          <w:sz w:val="24"/>
          <w:szCs w:val="24"/>
          <w:lang w:eastAsia="en-US"/>
        </w:rPr>
      </w:pPr>
    </w:p>
    <w:p w14:paraId="2C972887" w14:textId="77777777" w:rsidR="00735AD1" w:rsidRDefault="00735AD1" w:rsidP="00735AD1">
      <w:pPr>
        <w:jc w:val="left"/>
        <w:rPr>
          <w:rFonts w:eastAsia="Times New Roman"/>
          <w:b/>
          <w:color w:val="C45911" w:themeColor="accent2" w:themeShade="BF"/>
          <w:sz w:val="24"/>
          <w:szCs w:val="24"/>
          <w:lang w:eastAsia="en-US"/>
        </w:rPr>
      </w:pPr>
    </w:p>
    <w:p w14:paraId="3DFA7FC6" w14:textId="77777777" w:rsidR="00735AD1" w:rsidRDefault="00735AD1" w:rsidP="00735AD1">
      <w:pPr>
        <w:jc w:val="left"/>
        <w:rPr>
          <w:rFonts w:eastAsia="Times New Roman"/>
          <w:b/>
          <w:color w:val="C45911" w:themeColor="accent2" w:themeShade="BF"/>
          <w:sz w:val="24"/>
          <w:szCs w:val="24"/>
          <w:lang w:eastAsia="en-US"/>
        </w:rPr>
      </w:pPr>
    </w:p>
    <w:p w14:paraId="4E049E04" w14:textId="77777777" w:rsidR="00735AD1" w:rsidRPr="00735AD1" w:rsidRDefault="00735AD1" w:rsidP="00735AD1">
      <w:pPr>
        <w:jc w:val="left"/>
        <w:rPr>
          <w:rFonts w:eastAsia="Times New Roman"/>
          <w:b/>
          <w:color w:val="C45911" w:themeColor="accent2" w:themeShade="BF"/>
          <w:sz w:val="18"/>
          <w:szCs w:val="24"/>
          <w:lang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735AD1" w14:paraId="06134569" w14:textId="77777777" w:rsidTr="001243A3">
        <w:tc>
          <w:tcPr>
            <w:tcW w:w="4508" w:type="dxa"/>
          </w:tcPr>
          <w:p w14:paraId="222EE1C3" w14:textId="77777777" w:rsidR="00735AD1" w:rsidRDefault="00735AD1" w:rsidP="001243A3">
            <w:pPr>
              <w:tabs>
                <w:tab w:val="right" w:pos="8931"/>
              </w:tabs>
              <w:rPr>
                <w:lang w:eastAsia="en-US"/>
              </w:rPr>
            </w:pPr>
            <w:r w:rsidRPr="00B269CC">
              <w:rPr>
                <w:b/>
                <w:color w:val="C45911" w:themeColor="accent2" w:themeShade="BF"/>
                <w:sz w:val="40"/>
                <w:lang w:eastAsia="en-US"/>
              </w:rPr>
              <w:t>CLIMATE SCRUTINY</w:t>
            </w:r>
          </w:p>
        </w:tc>
        <w:tc>
          <w:tcPr>
            <w:tcW w:w="4508" w:type="dxa"/>
            <w:vAlign w:val="center"/>
          </w:tcPr>
          <w:p w14:paraId="7B97B54D" w14:textId="77777777" w:rsidR="00735AD1" w:rsidRPr="00B269CC" w:rsidRDefault="00735AD1" w:rsidP="001243A3">
            <w:pPr>
              <w:tabs>
                <w:tab w:val="right" w:pos="8931"/>
              </w:tabs>
              <w:jc w:val="right"/>
              <w:rPr>
                <w:b/>
                <w:lang w:eastAsia="en-US"/>
              </w:rPr>
            </w:pPr>
            <w:r>
              <w:rPr>
                <w:noProof/>
              </w:rPr>
              <w:drawing>
                <wp:inline distT="0" distB="0" distL="0" distR="0" wp14:anchorId="61B22ED1" wp14:editId="0BBAF39A">
                  <wp:extent cx="1447800" cy="61796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1456950" cy="621869"/>
                          </a:xfrm>
                          <a:prstGeom prst="rect">
                            <a:avLst/>
                          </a:prstGeom>
                        </pic:spPr>
                      </pic:pic>
                    </a:graphicData>
                  </a:graphic>
                </wp:inline>
              </w:drawing>
            </w:r>
          </w:p>
        </w:tc>
      </w:tr>
    </w:tbl>
    <w:p w14:paraId="2C5A7921" w14:textId="77777777" w:rsidR="00B75C93" w:rsidRDefault="00B75C93" w:rsidP="00735AD1">
      <w:pPr>
        <w:jc w:val="left"/>
        <w:rPr>
          <w:rFonts w:eastAsia="Times New Roman"/>
          <w:b/>
          <w:color w:val="C45911" w:themeColor="accent2" w:themeShade="BF"/>
          <w:sz w:val="24"/>
          <w:szCs w:val="24"/>
          <w:lang w:eastAsia="en-US"/>
        </w:rPr>
      </w:pPr>
      <w:r>
        <w:rPr>
          <w:rFonts w:eastAsia="Times New Roman"/>
          <w:b/>
          <w:color w:val="C45911" w:themeColor="accent2" w:themeShade="BF"/>
          <w:sz w:val="24"/>
          <w:szCs w:val="24"/>
          <w:lang w:eastAsia="en-US"/>
        </w:rPr>
        <w:br w:type="page"/>
      </w:r>
    </w:p>
    <w:p w14:paraId="25E5B25E" w14:textId="77777777" w:rsidR="007F731B" w:rsidRDefault="007F731B" w:rsidP="00D35B53">
      <w:pPr>
        <w:rPr>
          <w:rFonts w:eastAsia="Times New Roman"/>
          <w:b/>
          <w:color w:val="C45911" w:themeColor="accent2" w:themeShade="BF"/>
          <w:sz w:val="24"/>
          <w:szCs w:val="24"/>
          <w:lang w:eastAsia="en-US"/>
        </w:rPr>
      </w:pPr>
    </w:p>
    <w:p w14:paraId="77F88FA5" w14:textId="77777777" w:rsidR="007F731B" w:rsidRPr="007F731B" w:rsidRDefault="007F731B" w:rsidP="007F731B">
      <w:pPr>
        <w:autoSpaceDE w:val="0"/>
        <w:autoSpaceDN w:val="0"/>
        <w:adjustRightInd w:val="0"/>
        <w:jc w:val="center"/>
        <w:rPr>
          <w:rFonts w:ascii="Tahoma" w:hAnsi="Tahoma" w:cs="Tahoma"/>
          <w:color w:val="C45911" w:themeColor="accent2" w:themeShade="BF"/>
          <w:sz w:val="44"/>
          <w:szCs w:val="52"/>
          <w:lang w:eastAsia="en-US"/>
        </w:rPr>
      </w:pPr>
      <w:r w:rsidRPr="007F731B">
        <w:rPr>
          <w:rFonts w:ascii="Tahoma" w:hAnsi="Tahoma" w:cs="Tahoma"/>
          <w:color w:val="C45911" w:themeColor="accent2" w:themeShade="BF"/>
          <w:sz w:val="44"/>
          <w:szCs w:val="52"/>
          <w:lang w:eastAsia="en-US"/>
        </w:rPr>
        <w:t>Africa’s Public Expenditure on Adaptation</w:t>
      </w:r>
    </w:p>
    <w:p w14:paraId="15ABA26F" w14:textId="77777777" w:rsidR="007F731B" w:rsidRDefault="007F731B" w:rsidP="007F731B">
      <w:pPr>
        <w:rPr>
          <w:rFonts w:eastAsia="Times New Roman"/>
          <w:color w:val="C45911" w:themeColor="accent2" w:themeShade="BF"/>
          <w:lang w:eastAsia="en-US"/>
        </w:rPr>
      </w:pPr>
    </w:p>
    <w:p w14:paraId="66B9A98F" w14:textId="77777777" w:rsidR="007F731B" w:rsidRDefault="007F731B" w:rsidP="00D35B53">
      <w:pPr>
        <w:rPr>
          <w:rFonts w:eastAsia="Times New Roman"/>
          <w:b/>
          <w:color w:val="C45911" w:themeColor="accent2" w:themeShade="BF"/>
          <w:sz w:val="24"/>
          <w:szCs w:val="24"/>
          <w:lang w:eastAsia="en-US"/>
        </w:rPr>
      </w:pPr>
    </w:p>
    <w:p w14:paraId="7BAAB879" w14:textId="77777777" w:rsidR="007F731B" w:rsidRDefault="007F731B" w:rsidP="00D35B53">
      <w:pPr>
        <w:rPr>
          <w:rFonts w:eastAsia="Times New Roman"/>
          <w:b/>
          <w:color w:val="C45911" w:themeColor="accent2" w:themeShade="BF"/>
          <w:sz w:val="24"/>
          <w:szCs w:val="24"/>
          <w:lang w:eastAsia="en-US"/>
        </w:rPr>
      </w:pPr>
    </w:p>
    <w:p w14:paraId="5F73FEE1" w14:textId="77777777" w:rsidR="007F731B" w:rsidRDefault="007F731B" w:rsidP="00D35B53">
      <w:pPr>
        <w:rPr>
          <w:rFonts w:eastAsia="Times New Roman"/>
          <w:b/>
          <w:color w:val="C45911" w:themeColor="accent2" w:themeShade="BF"/>
          <w:sz w:val="24"/>
          <w:szCs w:val="24"/>
          <w:lang w:eastAsia="en-US"/>
        </w:rPr>
      </w:pPr>
    </w:p>
    <w:p w14:paraId="0005E093" w14:textId="77777777" w:rsidR="007F731B" w:rsidRDefault="007F731B" w:rsidP="00D35B53">
      <w:pPr>
        <w:rPr>
          <w:rFonts w:eastAsia="Times New Roman"/>
          <w:b/>
          <w:color w:val="C45911" w:themeColor="accent2" w:themeShade="BF"/>
          <w:sz w:val="24"/>
          <w:szCs w:val="24"/>
          <w:lang w:eastAsia="en-US"/>
        </w:rPr>
      </w:pPr>
    </w:p>
    <w:p w14:paraId="7C850AEA" w14:textId="77777777" w:rsidR="007F731B" w:rsidRDefault="007F731B" w:rsidP="00D35B53">
      <w:pPr>
        <w:rPr>
          <w:rFonts w:eastAsia="Times New Roman"/>
          <w:b/>
          <w:color w:val="C45911" w:themeColor="accent2" w:themeShade="BF"/>
          <w:sz w:val="24"/>
          <w:szCs w:val="24"/>
          <w:lang w:eastAsia="en-US"/>
        </w:rPr>
      </w:pPr>
    </w:p>
    <w:p w14:paraId="1700B6F6" w14:textId="77777777" w:rsidR="001A2D3C" w:rsidRDefault="001A2D3C" w:rsidP="00D35B53">
      <w:pPr>
        <w:rPr>
          <w:rFonts w:eastAsia="Times New Roman"/>
          <w:b/>
          <w:color w:val="C45911" w:themeColor="accent2" w:themeShade="BF"/>
          <w:sz w:val="24"/>
          <w:szCs w:val="24"/>
          <w:lang w:eastAsia="en-US"/>
        </w:rPr>
      </w:pPr>
      <w:r w:rsidRPr="001A2D3C">
        <w:rPr>
          <w:rFonts w:eastAsia="Times New Roman"/>
          <w:b/>
          <w:color w:val="C45911" w:themeColor="accent2" w:themeShade="BF"/>
          <w:sz w:val="24"/>
          <w:szCs w:val="24"/>
          <w:lang w:eastAsia="en-US"/>
        </w:rPr>
        <w:t>Contents</w:t>
      </w:r>
    </w:p>
    <w:p w14:paraId="1177B7B0" w14:textId="77777777" w:rsidR="001A2D3C" w:rsidRDefault="001A2D3C" w:rsidP="00D35B53">
      <w:pPr>
        <w:rPr>
          <w:rFonts w:eastAsia="Times New Roman"/>
          <w:lang w:eastAsia="en-US"/>
        </w:rPr>
      </w:pPr>
    </w:p>
    <w:p w14:paraId="38CE96E2" w14:textId="77777777" w:rsidR="007D2ABA" w:rsidRDefault="004F0670">
      <w:pPr>
        <w:pStyle w:val="TOC1"/>
        <w:rPr>
          <w:rFonts w:asciiTheme="minorHAnsi" w:eastAsiaTheme="minorEastAsia" w:hAnsiTheme="minorHAnsi" w:cstheme="minorBidi"/>
          <w:b w:val="0"/>
          <w:noProof/>
        </w:rPr>
      </w:pPr>
      <w:r>
        <w:rPr>
          <w:rFonts w:eastAsia="Times New Roman"/>
          <w:lang w:eastAsia="en-US"/>
        </w:rPr>
        <w:fldChar w:fldCharType="begin"/>
      </w:r>
      <w:r w:rsidR="0039421F">
        <w:rPr>
          <w:rFonts w:eastAsia="Times New Roman"/>
          <w:lang w:eastAsia="en-US"/>
        </w:rPr>
        <w:instrText xml:space="preserve"> TOC \o "1-2" \h \z \u </w:instrText>
      </w:r>
      <w:r>
        <w:rPr>
          <w:rFonts w:eastAsia="Times New Roman"/>
          <w:lang w:eastAsia="en-US"/>
        </w:rPr>
        <w:fldChar w:fldCharType="separate"/>
      </w:r>
      <w:hyperlink w:anchor="_Toc497073358" w:history="1">
        <w:r w:rsidR="007D2ABA" w:rsidRPr="001C7A4B">
          <w:rPr>
            <w:rStyle w:val="Hyperlink"/>
            <w:rFonts w:asciiTheme="majorHAnsi" w:eastAsia="Times New Roman" w:hAnsiTheme="majorHAnsi" w:cstheme="majorHAnsi"/>
            <w:noProof/>
            <w:lang w:eastAsia="en-US"/>
          </w:rPr>
          <w:t>SUMMARY</w:t>
        </w:r>
        <w:r w:rsidR="007D2ABA">
          <w:rPr>
            <w:noProof/>
            <w:webHidden/>
          </w:rPr>
          <w:tab/>
        </w:r>
        <w:r>
          <w:rPr>
            <w:noProof/>
            <w:webHidden/>
          </w:rPr>
          <w:fldChar w:fldCharType="begin"/>
        </w:r>
        <w:r w:rsidR="007D2ABA">
          <w:rPr>
            <w:noProof/>
            <w:webHidden/>
          </w:rPr>
          <w:instrText xml:space="preserve"> PAGEREF _Toc497073358 \h </w:instrText>
        </w:r>
        <w:r>
          <w:rPr>
            <w:noProof/>
            <w:webHidden/>
          </w:rPr>
        </w:r>
        <w:r>
          <w:rPr>
            <w:noProof/>
            <w:webHidden/>
          </w:rPr>
          <w:fldChar w:fldCharType="separate"/>
        </w:r>
        <w:r w:rsidR="007D2ABA">
          <w:rPr>
            <w:noProof/>
            <w:webHidden/>
          </w:rPr>
          <w:t>i</w:t>
        </w:r>
        <w:r>
          <w:rPr>
            <w:noProof/>
            <w:webHidden/>
          </w:rPr>
          <w:fldChar w:fldCharType="end"/>
        </w:r>
      </w:hyperlink>
    </w:p>
    <w:p w14:paraId="687F1B90" w14:textId="77777777" w:rsidR="007D2ABA" w:rsidRDefault="000D1518">
      <w:pPr>
        <w:pStyle w:val="TOC1"/>
        <w:rPr>
          <w:rFonts w:asciiTheme="minorHAnsi" w:eastAsiaTheme="minorEastAsia" w:hAnsiTheme="minorHAnsi" w:cstheme="minorBidi"/>
          <w:b w:val="0"/>
          <w:noProof/>
        </w:rPr>
      </w:pPr>
      <w:hyperlink w:anchor="_Toc497073359" w:history="1">
        <w:r w:rsidR="007D2ABA" w:rsidRPr="001C7A4B">
          <w:rPr>
            <w:rStyle w:val="Hyperlink"/>
            <w:noProof/>
          </w:rPr>
          <w:t>1</w:t>
        </w:r>
        <w:r w:rsidR="007D2ABA">
          <w:rPr>
            <w:rFonts w:asciiTheme="minorHAnsi" w:eastAsiaTheme="minorEastAsia" w:hAnsiTheme="minorHAnsi" w:cstheme="minorBidi"/>
            <w:b w:val="0"/>
            <w:noProof/>
          </w:rPr>
          <w:tab/>
        </w:r>
        <w:r w:rsidR="007D2ABA" w:rsidRPr="001C7A4B">
          <w:rPr>
            <w:rStyle w:val="Hyperlink"/>
            <w:noProof/>
          </w:rPr>
          <w:t>Introduction</w:t>
        </w:r>
        <w:r w:rsidR="007D2ABA">
          <w:rPr>
            <w:noProof/>
            <w:webHidden/>
          </w:rPr>
          <w:tab/>
        </w:r>
        <w:r w:rsidR="004F0670">
          <w:rPr>
            <w:noProof/>
            <w:webHidden/>
          </w:rPr>
          <w:fldChar w:fldCharType="begin"/>
        </w:r>
        <w:r w:rsidR="007D2ABA">
          <w:rPr>
            <w:noProof/>
            <w:webHidden/>
          </w:rPr>
          <w:instrText xml:space="preserve"> PAGEREF _Toc497073359 \h </w:instrText>
        </w:r>
        <w:r w:rsidR="004F0670">
          <w:rPr>
            <w:noProof/>
            <w:webHidden/>
          </w:rPr>
        </w:r>
        <w:r w:rsidR="004F0670">
          <w:rPr>
            <w:noProof/>
            <w:webHidden/>
          </w:rPr>
          <w:fldChar w:fldCharType="separate"/>
        </w:r>
        <w:r w:rsidR="007D2ABA">
          <w:rPr>
            <w:noProof/>
            <w:webHidden/>
          </w:rPr>
          <w:t>1</w:t>
        </w:r>
        <w:r w:rsidR="004F0670">
          <w:rPr>
            <w:noProof/>
            <w:webHidden/>
          </w:rPr>
          <w:fldChar w:fldCharType="end"/>
        </w:r>
      </w:hyperlink>
    </w:p>
    <w:p w14:paraId="6F515DBE" w14:textId="77777777" w:rsidR="007D2ABA" w:rsidRDefault="000D1518">
      <w:pPr>
        <w:pStyle w:val="TOC2"/>
        <w:rPr>
          <w:rFonts w:asciiTheme="minorHAnsi" w:eastAsiaTheme="minorEastAsia" w:hAnsiTheme="minorHAnsi" w:cstheme="minorBidi"/>
        </w:rPr>
      </w:pPr>
      <w:hyperlink w:anchor="_Toc497073360" w:history="1">
        <w:r w:rsidR="007D2ABA" w:rsidRPr="001C7A4B">
          <w:rPr>
            <w:rStyle w:val="Hyperlink"/>
          </w:rPr>
          <w:t>1.1</w:t>
        </w:r>
        <w:r w:rsidR="007D2ABA">
          <w:rPr>
            <w:rFonts w:asciiTheme="minorHAnsi" w:eastAsiaTheme="minorEastAsia" w:hAnsiTheme="minorHAnsi" w:cstheme="minorBidi"/>
          </w:rPr>
          <w:tab/>
        </w:r>
        <w:r w:rsidR="007D2ABA" w:rsidRPr="001C7A4B">
          <w:rPr>
            <w:rStyle w:val="Hyperlink"/>
          </w:rPr>
          <w:t>The Africa Public Expenditure on Adaptation Project</w:t>
        </w:r>
        <w:r w:rsidR="007D2ABA">
          <w:rPr>
            <w:webHidden/>
          </w:rPr>
          <w:tab/>
        </w:r>
        <w:r w:rsidR="004F0670">
          <w:rPr>
            <w:webHidden/>
          </w:rPr>
          <w:fldChar w:fldCharType="begin"/>
        </w:r>
        <w:r w:rsidR="007D2ABA">
          <w:rPr>
            <w:webHidden/>
          </w:rPr>
          <w:instrText xml:space="preserve"> PAGEREF _Toc497073360 \h </w:instrText>
        </w:r>
        <w:r w:rsidR="004F0670">
          <w:rPr>
            <w:webHidden/>
          </w:rPr>
        </w:r>
        <w:r w:rsidR="004F0670">
          <w:rPr>
            <w:webHidden/>
          </w:rPr>
          <w:fldChar w:fldCharType="separate"/>
        </w:r>
        <w:r w:rsidR="007D2ABA">
          <w:rPr>
            <w:webHidden/>
          </w:rPr>
          <w:t>1</w:t>
        </w:r>
        <w:r w:rsidR="004F0670">
          <w:rPr>
            <w:webHidden/>
          </w:rPr>
          <w:fldChar w:fldCharType="end"/>
        </w:r>
      </w:hyperlink>
    </w:p>
    <w:p w14:paraId="1F863A96" w14:textId="77777777" w:rsidR="007D2ABA" w:rsidRDefault="000D1518">
      <w:pPr>
        <w:pStyle w:val="TOC2"/>
        <w:rPr>
          <w:rFonts w:asciiTheme="minorHAnsi" w:eastAsiaTheme="minorEastAsia" w:hAnsiTheme="minorHAnsi" w:cstheme="minorBidi"/>
        </w:rPr>
      </w:pPr>
      <w:hyperlink w:anchor="_Toc497073361" w:history="1">
        <w:r w:rsidR="007D2ABA" w:rsidRPr="001C7A4B">
          <w:rPr>
            <w:rStyle w:val="Hyperlink"/>
          </w:rPr>
          <w:t>1.2</w:t>
        </w:r>
        <w:r w:rsidR="007D2ABA">
          <w:rPr>
            <w:rFonts w:asciiTheme="minorHAnsi" w:eastAsiaTheme="minorEastAsia" w:hAnsiTheme="minorHAnsi" w:cstheme="minorBidi"/>
          </w:rPr>
          <w:tab/>
        </w:r>
        <w:r w:rsidR="007D2ABA" w:rsidRPr="001C7A4B">
          <w:rPr>
            <w:rStyle w:val="Hyperlink"/>
          </w:rPr>
          <w:t>Literature on the Adaptation Gap</w:t>
        </w:r>
        <w:r w:rsidR="007D2ABA">
          <w:rPr>
            <w:webHidden/>
          </w:rPr>
          <w:tab/>
        </w:r>
        <w:r w:rsidR="004F0670">
          <w:rPr>
            <w:webHidden/>
          </w:rPr>
          <w:fldChar w:fldCharType="begin"/>
        </w:r>
        <w:r w:rsidR="007D2ABA">
          <w:rPr>
            <w:webHidden/>
          </w:rPr>
          <w:instrText xml:space="preserve"> PAGEREF _Toc497073361 \h </w:instrText>
        </w:r>
        <w:r w:rsidR="004F0670">
          <w:rPr>
            <w:webHidden/>
          </w:rPr>
        </w:r>
        <w:r w:rsidR="004F0670">
          <w:rPr>
            <w:webHidden/>
          </w:rPr>
          <w:fldChar w:fldCharType="separate"/>
        </w:r>
        <w:r w:rsidR="007D2ABA">
          <w:rPr>
            <w:webHidden/>
          </w:rPr>
          <w:t>2</w:t>
        </w:r>
        <w:r w:rsidR="004F0670">
          <w:rPr>
            <w:webHidden/>
          </w:rPr>
          <w:fldChar w:fldCharType="end"/>
        </w:r>
      </w:hyperlink>
    </w:p>
    <w:p w14:paraId="7B824A01" w14:textId="77777777" w:rsidR="007D2ABA" w:rsidRDefault="000D1518">
      <w:pPr>
        <w:pStyle w:val="TOC2"/>
        <w:rPr>
          <w:rFonts w:asciiTheme="minorHAnsi" w:eastAsiaTheme="minorEastAsia" w:hAnsiTheme="minorHAnsi" w:cstheme="minorBidi"/>
        </w:rPr>
      </w:pPr>
      <w:hyperlink w:anchor="_Toc497073362" w:history="1">
        <w:r w:rsidR="007D2ABA" w:rsidRPr="001C7A4B">
          <w:rPr>
            <w:rStyle w:val="Hyperlink"/>
          </w:rPr>
          <w:t>1.3</w:t>
        </w:r>
        <w:r w:rsidR="007D2ABA">
          <w:rPr>
            <w:rFonts w:asciiTheme="minorHAnsi" w:eastAsiaTheme="minorEastAsia" w:hAnsiTheme="minorHAnsi" w:cstheme="minorBidi"/>
          </w:rPr>
          <w:tab/>
        </w:r>
        <w:r w:rsidR="007D2ABA" w:rsidRPr="001C7A4B">
          <w:rPr>
            <w:rStyle w:val="Hyperlink"/>
          </w:rPr>
          <w:t>African Engagement in Global CC Policy</w:t>
        </w:r>
        <w:r w:rsidR="007D2ABA">
          <w:rPr>
            <w:webHidden/>
          </w:rPr>
          <w:tab/>
        </w:r>
        <w:r w:rsidR="004F0670">
          <w:rPr>
            <w:webHidden/>
          </w:rPr>
          <w:fldChar w:fldCharType="begin"/>
        </w:r>
        <w:r w:rsidR="007D2ABA">
          <w:rPr>
            <w:webHidden/>
          </w:rPr>
          <w:instrText xml:space="preserve"> PAGEREF _Toc497073362 \h </w:instrText>
        </w:r>
        <w:r w:rsidR="004F0670">
          <w:rPr>
            <w:webHidden/>
          </w:rPr>
        </w:r>
        <w:r w:rsidR="004F0670">
          <w:rPr>
            <w:webHidden/>
          </w:rPr>
          <w:fldChar w:fldCharType="separate"/>
        </w:r>
        <w:r w:rsidR="007D2ABA">
          <w:rPr>
            <w:webHidden/>
          </w:rPr>
          <w:t>4</w:t>
        </w:r>
        <w:r w:rsidR="004F0670">
          <w:rPr>
            <w:webHidden/>
          </w:rPr>
          <w:fldChar w:fldCharType="end"/>
        </w:r>
      </w:hyperlink>
    </w:p>
    <w:p w14:paraId="505E0D6F" w14:textId="77777777" w:rsidR="007D2ABA" w:rsidRDefault="000D1518">
      <w:pPr>
        <w:pStyle w:val="TOC2"/>
        <w:rPr>
          <w:rFonts w:asciiTheme="minorHAnsi" w:eastAsiaTheme="minorEastAsia" w:hAnsiTheme="minorHAnsi" w:cstheme="minorBidi"/>
        </w:rPr>
      </w:pPr>
      <w:hyperlink w:anchor="_Toc497073363" w:history="1">
        <w:r w:rsidR="007D2ABA" w:rsidRPr="001C7A4B">
          <w:rPr>
            <w:rStyle w:val="Hyperlink"/>
          </w:rPr>
          <w:t>1.4</w:t>
        </w:r>
        <w:r w:rsidR="007D2ABA">
          <w:rPr>
            <w:rFonts w:asciiTheme="minorHAnsi" w:eastAsiaTheme="minorEastAsia" w:hAnsiTheme="minorHAnsi" w:cstheme="minorBidi"/>
          </w:rPr>
          <w:tab/>
        </w:r>
        <w:r w:rsidR="007D2ABA" w:rsidRPr="001C7A4B">
          <w:rPr>
            <w:rStyle w:val="Hyperlink"/>
          </w:rPr>
          <w:t>Method and Report Structure</w:t>
        </w:r>
        <w:r w:rsidR="007D2ABA">
          <w:rPr>
            <w:webHidden/>
          </w:rPr>
          <w:tab/>
        </w:r>
        <w:r w:rsidR="004F0670">
          <w:rPr>
            <w:webHidden/>
          </w:rPr>
          <w:fldChar w:fldCharType="begin"/>
        </w:r>
        <w:r w:rsidR="007D2ABA">
          <w:rPr>
            <w:webHidden/>
          </w:rPr>
          <w:instrText xml:space="preserve"> PAGEREF _Toc497073363 \h </w:instrText>
        </w:r>
        <w:r w:rsidR="004F0670">
          <w:rPr>
            <w:webHidden/>
          </w:rPr>
        </w:r>
        <w:r w:rsidR="004F0670">
          <w:rPr>
            <w:webHidden/>
          </w:rPr>
          <w:fldChar w:fldCharType="separate"/>
        </w:r>
        <w:r w:rsidR="007D2ABA">
          <w:rPr>
            <w:webHidden/>
          </w:rPr>
          <w:t>6</w:t>
        </w:r>
        <w:r w:rsidR="004F0670">
          <w:rPr>
            <w:webHidden/>
          </w:rPr>
          <w:fldChar w:fldCharType="end"/>
        </w:r>
      </w:hyperlink>
    </w:p>
    <w:p w14:paraId="43364BF1" w14:textId="77777777" w:rsidR="007D2ABA" w:rsidRDefault="000D1518">
      <w:pPr>
        <w:pStyle w:val="TOC1"/>
        <w:rPr>
          <w:rFonts w:asciiTheme="minorHAnsi" w:eastAsiaTheme="minorEastAsia" w:hAnsiTheme="minorHAnsi" w:cstheme="minorBidi"/>
          <w:b w:val="0"/>
          <w:noProof/>
        </w:rPr>
      </w:pPr>
      <w:hyperlink w:anchor="_Toc497073364" w:history="1">
        <w:r w:rsidR="007D2ABA" w:rsidRPr="001C7A4B">
          <w:rPr>
            <w:rStyle w:val="Hyperlink"/>
            <w:noProof/>
          </w:rPr>
          <w:t>2</w:t>
        </w:r>
        <w:r w:rsidR="007D2ABA">
          <w:rPr>
            <w:rFonts w:asciiTheme="minorHAnsi" w:eastAsiaTheme="minorEastAsia" w:hAnsiTheme="minorHAnsi" w:cstheme="minorBidi"/>
            <w:b w:val="0"/>
            <w:noProof/>
          </w:rPr>
          <w:tab/>
        </w:r>
        <w:r w:rsidR="007D2ABA" w:rsidRPr="001C7A4B">
          <w:rPr>
            <w:rStyle w:val="Hyperlink"/>
            <w:noProof/>
          </w:rPr>
          <w:t>Potential Economic Impact</w:t>
        </w:r>
        <w:r w:rsidR="007D2ABA">
          <w:rPr>
            <w:noProof/>
            <w:webHidden/>
          </w:rPr>
          <w:tab/>
        </w:r>
        <w:r w:rsidR="004F0670">
          <w:rPr>
            <w:noProof/>
            <w:webHidden/>
          </w:rPr>
          <w:fldChar w:fldCharType="begin"/>
        </w:r>
        <w:r w:rsidR="007D2ABA">
          <w:rPr>
            <w:noProof/>
            <w:webHidden/>
          </w:rPr>
          <w:instrText xml:space="preserve"> PAGEREF _Toc497073364 \h </w:instrText>
        </w:r>
        <w:r w:rsidR="004F0670">
          <w:rPr>
            <w:noProof/>
            <w:webHidden/>
          </w:rPr>
        </w:r>
        <w:r w:rsidR="004F0670">
          <w:rPr>
            <w:noProof/>
            <w:webHidden/>
          </w:rPr>
          <w:fldChar w:fldCharType="separate"/>
        </w:r>
        <w:r w:rsidR="007D2ABA">
          <w:rPr>
            <w:noProof/>
            <w:webHidden/>
          </w:rPr>
          <w:t>8</w:t>
        </w:r>
        <w:r w:rsidR="004F0670">
          <w:rPr>
            <w:noProof/>
            <w:webHidden/>
          </w:rPr>
          <w:fldChar w:fldCharType="end"/>
        </w:r>
      </w:hyperlink>
    </w:p>
    <w:p w14:paraId="150C369E" w14:textId="77777777" w:rsidR="007D2ABA" w:rsidRDefault="000D1518">
      <w:pPr>
        <w:pStyle w:val="TOC2"/>
        <w:rPr>
          <w:rFonts w:asciiTheme="minorHAnsi" w:eastAsiaTheme="minorEastAsia" w:hAnsiTheme="minorHAnsi" w:cstheme="minorBidi"/>
        </w:rPr>
      </w:pPr>
      <w:hyperlink w:anchor="_Toc497073365" w:history="1">
        <w:r w:rsidR="007D2ABA" w:rsidRPr="001C7A4B">
          <w:rPr>
            <w:rStyle w:val="Hyperlink"/>
          </w:rPr>
          <w:t>2.1</w:t>
        </w:r>
        <w:r w:rsidR="007D2ABA">
          <w:rPr>
            <w:rFonts w:asciiTheme="minorHAnsi" w:eastAsiaTheme="minorEastAsia" w:hAnsiTheme="minorHAnsi" w:cstheme="minorBidi"/>
          </w:rPr>
          <w:tab/>
        </w:r>
        <w:r w:rsidR="007D2ABA" w:rsidRPr="001C7A4B">
          <w:rPr>
            <w:rStyle w:val="Hyperlink"/>
          </w:rPr>
          <w:t>Main Impact Pathways</w:t>
        </w:r>
        <w:r w:rsidR="007D2ABA">
          <w:rPr>
            <w:webHidden/>
          </w:rPr>
          <w:tab/>
        </w:r>
        <w:r w:rsidR="004F0670">
          <w:rPr>
            <w:webHidden/>
          </w:rPr>
          <w:fldChar w:fldCharType="begin"/>
        </w:r>
        <w:r w:rsidR="007D2ABA">
          <w:rPr>
            <w:webHidden/>
          </w:rPr>
          <w:instrText xml:space="preserve"> PAGEREF _Toc497073365 \h </w:instrText>
        </w:r>
        <w:r w:rsidR="004F0670">
          <w:rPr>
            <w:webHidden/>
          </w:rPr>
        </w:r>
        <w:r w:rsidR="004F0670">
          <w:rPr>
            <w:webHidden/>
          </w:rPr>
          <w:fldChar w:fldCharType="separate"/>
        </w:r>
        <w:r w:rsidR="007D2ABA">
          <w:rPr>
            <w:webHidden/>
          </w:rPr>
          <w:t>8</w:t>
        </w:r>
        <w:r w:rsidR="004F0670">
          <w:rPr>
            <w:webHidden/>
          </w:rPr>
          <w:fldChar w:fldCharType="end"/>
        </w:r>
      </w:hyperlink>
    </w:p>
    <w:p w14:paraId="10980B9D" w14:textId="77777777" w:rsidR="007D2ABA" w:rsidRDefault="000D1518">
      <w:pPr>
        <w:pStyle w:val="TOC2"/>
        <w:rPr>
          <w:rFonts w:asciiTheme="minorHAnsi" w:eastAsiaTheme="minorEastAsia" w:hAnsiTheme="minorHAnsi" w:cstheme="minorBidi"/>
        </w:rPr>
      </w:pPr>
      <w:hyperlink w:anchor="_Toc497073366" w:history="1">
        <w:r w:rsidR="007D2ABA" w:rsidRPr="001C7A4B">
          <w:rPr>
            <w:rStyle w:val="Hyperlink"/>
          </w:rPr>
          <w:t>2.2</w:t>
        </w:r>
        <w:r w:rsidR="007D2ABA">
          <w:rPr>
            <w:rFonts w:asciiTheme="minorHAnsi" w:eastAsiaTheme="minorEastAsia" w:hAnsiTheme="minorHAnsi" w:cstheme="minorBidi"/>
          </w:rPr>
          <w:tab/>
        </w:r>
        <w:r w:rsidR="007D2ABA" w:rsidRPr="001C7A4B">
          <w:rPr>
            <w:rStyle w:val="Hyperlink"/>
          </w:rPr>
          <w:t>Types of Impact</w:t>
        </w:r>
        <w:r w:rsidR="007D2ABA">
          <w:rPr>
            <w:webHidden/>
          </w:rPr>
          <w:tab/>
        </w:r>
        <w:r w:rsidR="004F0670">
          <w:rPr>
            <w:webHidden/>
          </w:rPr>
          <w:fldChar w:fldCharType="begin"/>
        </w:r>
        <w:r w:rsidR="007D2ABA">
          <w:rPr>
            <w:webHidden/>
          </w:rPr>
          <w:instrText xml:space="preserve"> PAGEREF _Toc497073366 \h </w:instrText>
        </w:r>
        <w:r w:rsidR="004F0670">
          <w:rPr>
            <w:webHidden/>
          </w:rPr>
        </w:r>
        <w:r w:rsidR="004F0670">
          <w:rPr>
            <w:webHidden/>
          </w:rPr>
          <w:fldChar w:fldCharType="separate"/>
        </w:r>
        <w:r w:rsidR="007D2ABA">
          <w:rPr>
            <w:webHidden/>
          </w:rPr>
          <w:t>9</w:t>
        </w:r>
        <w:r w:rsidR="004F0670">
          <w:rPr>
            <w:webHidden/>
          </w:rPr>
          <w:fldChar w:fldCharType="end"/>
        </w:r>
      </w:hyperlink>
    </w:p>
    <w:p w14:paraId="34025310" w14:textId="77777777" w:rsidR="007D2ABA" w:rsidRDefault="000D1518">
      <w:pPr>
        <w:pStyle w:val="TOC2"/>
        <w:rPr>
          <w:rFonts w:asciiTheme="minorHAnsi" w:eastAsiaTheme="minorEastAsia" w:hAnsiTheme="minorHAnsi" w:cstheme="minorBidi"/>
        </w:rPr>
      </w:pPr>
      <w:hyperlink w:anchor="_Toc497073367" w:history="1">
        <w:r w:rsidR="007D2ABA" w:rsidRPr="001C7A4B">
          <w:rPr>
            <w:rStyle w:val="Hyperlink"/>
          </w:rPr>
          <w:t>2.3</w:t>
        </w:r>
        <w:r w:rsidR="007D2ABA">
          <w:rPr>
            <w:rFonts w:asciiTheme="minorHAnsi" w:eastAsiaTheme="minorEastAsia" w:hAnsiTheme="minorHAnsi" w:cstheme="minorBidi"/>
          </w:rPr>
          <w:tab/>
        </w:r>
        <w:r w:rsidR="007D2ABA" w:rsidRPr="001C7A4B">
          <w:rPr>
            <w:rStyle w:val="Hyperlink"/>
          </w:rPr>
          <w:t>Maximum Potential Impact by Pathway</w:t>
        </w:r>
        <w:r w:rsidR="007D2ABA">
          <w:rPr>
            <w:webHidden/>
          </w:rPr>
          <w:tab/>
        </w:r>
        <w:r w:rsidR="004F0670">
          <w:rPr>
            <w:webHidden/>
          </w:rPr>
          <w:fldChar w:fldCharType="begin"/>
        </w:r>
        <w:r w:rsidR="007D2ABA">
          <w:rPr>
            <w:webHidden/>
          </w:rPr>
          <w:instrText xml:space="preserve"> PAGEREF _Toc497073367 \h </w:instrText>
        </w:r>
        <w:r w:rsidR="004F0670">
          <w:rPr>
            <w:webHidden/>
          </w:rPr>
        </w:r>
        <w:r w:rsidR="004F0670">
          <w:rPr>
            <w:webHidden/>
          </w:rPr>
          <w:fldChar w:fldCharType="separate"/>
        </w:r>
        <w:r w:rsidR="007D2ABA">
          <w:rPr>
            <w:webHidden/>
          </w:rPr>
          <w:t>12</w:t>
        </w:r>
        <w:r w:rsidR="004F0670">
          <w:rPr>
            <w:webHidden/>
          </w:rPr>
          <w:fldChar w:fldCharType="end"/>
        </w:r>
      </w:hyperlink>
    </w:p>
    <w:p w14:paraId="58395C29" w14:textId="77777777" w:rsidR="007D2ABA" w:rsidRDefault="000D1518">
      <w:pPr>
        <w:pStyle w:val="TOC2"/>
        <w:rPr>
          <w:rFonts w:asciiTheme="minorHAnsi" w:eastAsiaTheme="minorEastAsia" w:hAnsiTheme="minorHAnsi" w:cstheme="minorBidi"/>
        </w:rPr>
      </w:pPr>
      <w:hyperlink w:anchor="_Toc497073368" w:history="1">
        <w:r w:rsidR="007D2ABA" w:rsidRPr="001C7A4B">
          <w:rPr>
            <w:rStyle w:val="Hyperlink"/>
          </w:rPr>
          <w:t>2.4</w:t>
        </w:r>
        <w:r w:rsidR="007D2ABA">
          <w:rPr>
            <w:rFonts w:asciiTheme="minorHAnsi" w:eastAsiaTheme="minorEastAsia" w:hAnsiTheme="minorHAnsi" w:cstheme="minorBidi"/>
          </w:rPr>
          <w:tab/>
        </w:r>
        <w:r w:rsidR="007D2ABA" w:rsidRPr="001C7A4B">
          <w:rPr>
            <w:rStyle w:val="Hyperlink"/>
          </w:rPr>
          <w:t>Country Variations</w:t>
        </w:r>
        <w:r w:rsidR="007D2ABA">
          <w:rPr>
            <w:webHidden/>
          </w:rPr>
          <w:tab/>
        </w:r>
        <w:r w:rsidR="004F0670">
          <w:rPr>
            <w:webHidden/>
          </w:rPr>
          <w:fldChar w:fldCharType="begin"/>
        </w:r>
        <w:r w:rsidR="007D2ABA">
          <w:rPr>
            <w:webHidden/>
          </w:rPr>
          <w:instrText xml:space="preserve"> PAGEREF _Toc497073368 \h </w:instrText>
        </w:r>
        <w:r w:rsidR="004F0670">
          <w:rPr>
            <w:webHidden/>
          </w:rPr>
        </w:r>
        <w:r w:rsidR="004F0670">
          <w:rPr>
            <w:webHidden/>
          </w:rPr>
          <w:fldChar w:fldCharType="separate"/>
        </w:r>
        <w:r w:rsidR="007D2ABA">
          <w:rPr>
            <w:webHidden/>
          </w:rPr>
          <w:t>15</w:t>
        </w:r>
        <w:r w:rsidR="004F0670">
          <w:rPr>
            <w:webHidden/>
          </w:rPr>
          <w:fldChar w:fldCharType="end"/>
        </w:r>
      </w:hyperlink>
    </w:p>
    <w:p w14:paraId="2B917872" w14:textId="77777777" w:rsidR="007D2ABA" w:rsidRDefault="000D1518">
      <w:pPr>
        <w:pStyle w:val="TOC2"/>
        <w:rPr>
          <w:rFonts w:asciiTheme="minorHAnsi" w:eastAsiaTheme="minorEastAsia" w:hAnsiTheme="minorHAnsi" w:cstheme="minorBidi"/>
        </w:rPr>
      </w:pPr>
      <w:hyperlink w:anchor="_Toc497073369" w:history="1">
        <w:r w:rsidR="007D2ABA" w:rsidRPr="001C7A4B">
          <w:rPr>
            <w:rStyle w:val="Hyperlink"/>
          </w:rPr>
          <w:t>2.5</w:t>
        </w:r>
        <w:r w:rsidR="007D2ABA">
          <w:rPr>
            <w:rFonts w:asciiTheme="minorHAnsi" w:eastAsiaTheme="minorEastAsia" w:hAnsiTheme="minorHAnsi" w:cstheme="minorBidi"/>
          </w:rPr>
          <w:tab/>
        </w:r>
        <w:r w:rsidR="007D2ABA" w:rsidRPr="001C7A4B">
          <w:rPr>
            <w:rStyle w:val="Hyperlink"/>
          </w:rPr>
          <w:t>Overall Impact by Country</w:t>
        </w:r>
        <w:r w:rsidR="007D2ABA">
          <w:rPr>
            <w:webHidden/>
          </w:rPr>
          <w:tab/>
        </w:r>
        <w:r w:rsidR="004F0670">
          <w:rPr>
            <w:webHidden/>
          </w:rPr>
          <w:fldChar w:fldCharType="begin"/>
        </w:r>
        <w:r w:rsidR="007D2ABA">
          <w:rPr>
            <w:webHidden/>
          </w:rPr>
          <w:instrText xml:space="preserve"> PAGEREF _Toc497073369 \h </w:instrText>
        </w:r>
        <w:r w:rsidR="004F0670">
          <w:rPr>
            <w:webHidden/>
          </w:rPr>
        </w:r>
        <w:r w:rsidR="004F0670">
          <w:rPr>
            <w:webHidden/>
          </w:rPr>
          <w:fldChar w:fldCharType="separate"/>
        </w:r>
        <w:r w:rsidR="007D2ABA">
          <w:rPr>
            <w:webHidden/>
          </w:rPr>
          <w:t>23</w:t>
        </w:r>
        <w:r w:rsidR="004F0670">
          <w:rPr>
            <w:webHidden/>
          </w:rPr>
          <w:fldChar w:fldCharType="end"/>
        </w:r>
      </w:hyperlink>
    </w:p>
    <w:p w14:paraId="06C6884E" w14:textId="77777777" w:rsidR="007D2ABA" w:rsidRDefault="000D1518">
      <w:pPr>
        <w:pStyle w:val="TOC1"/>
        <w:rPr>
          <w:rFonts w:asciiTheme="minorHAnsi" w:eastAsiaTheme="minorEastAsia" w:hAnsiTheme="minorHAnsi" w:cstheme="minorBidi"/>
          <w:b w:val="0"/>
          <w:noProof/>
        </w:rPr>
      </w:pPr>
      <w:hyperlink w:anchor="_Toc497073370" w:history="1">
        <w:r w:rsidR="007D2ABA" w:rsidRPr="001C7A4B">
          <w:rPr>
            <w:rStyle w:val="Hyperlink"/>
            <w:noProof/>
          </w:rPr>
          <w:t>3</w:t>
        </w:r>
        <w:r w:rsidR="007D2ABA">
          <w:rPr>
            <w:rFonts w:asciiTheme="minorHAnsi" w:eastAsiaTheme="minorEastAsia" w:hAnsiTheme="minorHAnsi" w:cstheme="minorBidi"/>
            <w:b w:val="0"/>
            <w:noProof/>
          </w:rPr>
          <w:tab/>
        </w:r>
        <w:r w:rsidR="007D2ABA" w:rsidRPr="001C7A4B">
          <w:rPr>
            <w:rStyle w:val="Hyperlink"/>
            <w:noProof/>
          </w:rPr>
          <w:t>Adaptation Expenditure</w:t>
        </w:r>
        <w:r w:rsidR="007D2ABA">
          <w:rPr>
            <w:noProof/>
            <w:webHidden/>
          </w:rPr>
          <w:tab/>
        </w:r>
        <w:r w:rsidR="004F0670">
          <w:rPr>
            <w:noProof/>
            <w:webHidden/>
          </w:rPr>
          <w:fldChar w:fldCharType="begin"/>
        </w:r>
        <w:r w:rsidR="007D2ABA">
          <w:rPr>
            <w:noProof/>
            <w:webHidden/>
          </w:rPr>
          <w:instrText xml:space="preserve"> PAGEREF _Toc497073370 \h </w:instrText>
        </w:r>
        <w:r w:rsidR="004F0670">
          <w:rPr>
            <w:noProof/>
            <w:webHidden/>
          </w:rPr>
        </w:r>
        <w:r w:rsidR="004F0670">
          <w:rPr>
            <w:noProof/>
            <w:webHidden/>
          </w:rPr>
          <w:fldChar w:fldCharType="separate"/>
        </w:r>
        <w:r w:rsidR="007D2ABA">
          <w:rPr>
            <w:noProof/>
            <w:webHidden/>
          </w:rPr>
          <w:t>24</w:t>
        </w:r>
        <w:r w:rsidR="004F0670">
          <w:rPr>
            <w:noProof/>
            <w:webHidden/>
          </w:rPr>
          <w:fldChar w:fldCharType="end"/>
        </w:r>
      </w:hyperlink>
    </w:p>
    <w:p w14:paraId="0967D87A" w14:textId="77777777" w:rsidR="007D2ABA" w:rsidRDefault="000D1518">
      <w:pPr>
        <w:pStyle w:val="TOC2"/>
        <w:rPr>
          <w:rFonts w:asciiTheme="minorHAnsi" w:eastAsiaTheme="minorEastAsia" w:hAnsiTheme="minorHAnsi" w:cstheme="minorBidi"/>
        </w:rPr>
      </w:pPr>
      <w:hyperlink w:anchor="_Toc497073371" w:history="1">
        <w:r w:rsidR="007D2ABA" w:rsidRPr="001C7A4B">
          <w:rPr>
            <w:rStyle w:val="Hyperlink"/>
          </w:rPr>
          <w:t>3.1</w:t>
        </w:r>
        <w:r w:rsidR="007D2ABA">
          <w:rPr>
            <w:rFonts w:asciiTheme="minorHAnsi" w:eastAsiaTheme="minorEastAsia" w:hAnsiTheme="minorHAnsi" w:cstheme="minorBidi"/>
          </w:rPr>
          <w:tab/>
        </w:r>
        <w:r w:rsidR="007D2ABA" w:rsidRPr="001C7A4B">
          <w:rPr>
            <w:rStyle w:val="Hyperlink"/>
          </w:rPr>
          <w:t>Definitions and Sources</w:t>
        </w:r>
        <w:r w:rsidR="007D2ABA">
          <w:rPr>
            <w:webHidden/>
          </w:rPr>
          <w:tab/>
        </w:r>
        <w:r w:rsidR="004F0670">
          <w:rPr>
            <w:webHidden/>
          </w:rPr>
          <w:fldChar w:fldCharType="begin"/>
        </w:r>
        <w:r w:rsidR="007D2ABA">
          <w:rPr>
            <w:webHidden/>
          </w:rPr>
          <w:instrText xml:space="preserve"> PAGEREF _Toc497073371 \h </w:instrText>
        </w:r>
        <w:r w:rsidR="004F0670">
          <w:rPr>
            <w:webHidden/>
          </w:rPr>
        </w:r>
        <w:r w:rsidR="004F0670">
          <w:rPr>
            <w:webHidden/>
          </w:rPr>
          <w:fldChar w:fldCharType="separate"/>
        </w:r>
        <w:r w:rsidR="007D2ABA">
          <w:rPr>
            <w:webHidden/>
          </w:rPr>
          <w:t>24</w:t>
        </w:r>
        <w:r w:rsidR="004F0670">
          <w:rPr>
            <w:webHidden/>
          </w:rPr>
          <w:fldChar w:fldCharType="end"/>
        </w:r>
      </w:hyperlink>
    </w:p>
    <w:p w14:paraId="6FE88660" w14:textId="77777777" w:rsidR="007D2ABA" w:rsidRDefault="000D1518">
      <w:pPr>
        <w:pStyle w:val="TOC2"/>
        <w:rPr>
          <w:rFonts w:asciiTheme="minorHAnsi" w:eastAsiaTheme="minorEastAsia" w:hAnsiTheme="minorHAnsi" w:cstheme="minorBidi"/>
        </w:rPr>
      </w:pPr>
      <w:hyperlink w:anchor="_Toc497073372" w:history="1">
        <w:r w:rsidR="007D2ABA" w:rsidRPr="001C7A4B">
          <w:rPr>
            <w:rStyle w:val="Hyperlink"/>
          </w:rPr>
          <w:t>3.2</w:t>
        </w:r>
        <w:r w:rsidR="007D2ABA">
          <w:rPr>
            <w:rFonts w:asciiTheme="minorHAnsi" w:eastAsiaTheme="minorEastAsia" w:hAnsiTheme="minorHAnsi" w:cstheme="minorBidi"/>
          </w:rPr>
          <w:tab/>
        </w:r>
        <w:r w:rsidR="007D2ABA" w:rsidRPr="001C7A4B">
          <w:rPr>
            <w:rStyle w:val="Hyperlink"/>
          </w:rPr>
          <w:t>Screening for CC Expenditure</w:t>
        </w:r>
        <w:r w:rsidR="007D2ABA">
          <w:rPr>
            <w:webHidden/>
          </w:rPr>
          <w:tab/>
        </w:r>
        <w:r w:rsidR="004F0670">
          <w:rPr>
            <w:webHidden/>
          </w:rPr>
          <w:fldChar w:fldCharType="begin"/>
        </w:r>
        <w:r w:rsidR="007D2ABA">
          <w:rPr>
            <w:webHidden/>
          </w:rPr>
          <w:instrText xml:space="preserve"> PAGEREF _Toc497073372 \h </w:instrText>
        </w:r>
        <w:r w:rsidR="004F0670">
          <w:rPr>
            <w:webHidden/>
          </w:rPr>
        </w:r>
        <w:r w:rsidR="004F0670">
          <w:rPr>
            <w:webHidden/>
          </w:rPr>
          <w:fldChar w:fldCharType="separate"/>
        </w:r>
        <w:r w:rsidR="007D2ABA">
          <w:rPr>
            <w:webHidden/>
          </w:rPr>
          <w:t>26</w:t>
        </w:r>
        <w:r w:rsidR="004F0670">
          <w:rPr>
            <w:webHidden/>
          </w:rPr>
          <w:fldChar w:fldCharType="end"/>
        </w:r>
      </w:hyperlink>
    </w:p>
    <w:p w14:paraId="46780AB5" w14:textId="77777777" w:rsidR="007D2ABA" w:rsidRDefault="000D1518">
      <w:pPr>
        <w:pStyle w:val="TOC2"/>
        <w:rPr>
          <w:rFonts w:asciiTheme="minorHAnsi" w:eastAsiaTheme="minorEastAsia" w:hAnsiTheme="minorHAnsi" w:cstheme="minorBidi"/>
        </w:rPr>
      </w:pPr>
      <w:hyperlink w:anchor="_Toc497073373" w:history="1">
        <w:r w:rsidR="007D2ABA" w:rsidRPr="001C7A4B">
          <w:rPr>
            <w:rStyle w:val="Hyperlink"/>
          </w:rPr>
          <w:t>3.3</w:t>
        </w:r>
        <w:r w:rsidR="007D2ABA">
          <w:rPr>
            <w:rFonts w:asciiTheme="minorHAnsi" w:eastAsiaTheme="minorEastAsia" w:hAnsiTheme="minorHAnsi" w:cstheme="minorBidi"/>
          </w:rPr>
          <w:tab/>
        </w:r>
        <w:r w:rsidR="007D2ABA" w:rsidRPr="001C7A4B">
          <w:rPr>
            <w:rStyle w:val="Hyperlink"/>
          </w:rPr>
          <w:t>Classification and Effectiveness in Reducing FL&amp;D</w:t>
        </w:r>
        <w:r w:rsidR="007D2ABA">
          <w:rPr>
            <w:webHidden/>
          </w:rPr>
          <w:tab/>
        </w:r>
        <w:r w:rsidR="004F0670">
          <w:rPr>
            <w:webHidden/>
          </w:rPr>
          <w:fldChar w:fldCharType="begin"/>
        </w:r>
        <w:r w:rsidR="007D2ABA">
          <w:rPr>
            <w:webHidden/>
          </w:rPr>
          <w:instrText xml:space="preserve"> PAGEREF _Toc497073373 \h </w:instrText>
        </w:r>
        <w:r w:rsidR="004F0670">
          <w:rPr>
            <w:webHidden/>
          </w:rPr>
        </w:r>
        <w:r w:rsidR="004F0670">
          <w:rPr>
            <w:webHidden/>
          </w:rPr>
          <w:fldChar w:fldCharType="separate"/>
        </w:r>
        <w:r w:rsidR="007D2ABA">
          <w:rPr>
            <w:webHidden/>
          </w:rPr>
          <w:t>27</w:t>
        </w:r>
        <w:r w:rsidR="004F0670">
          <w:rPr>
            <w:webHidden/>
          </w:rPr>
          <w:fldChar w:fldCharType="end"/>
        </w:r>
      </w:hyperlink>
    </w:p>
    <w:p w14:paraId="063FA915" w14:textId="77777777" w:rsidR="007D2ABA" w:rsidRDefault="000D1518">
      <w:pPr>
        <w:pStyle w:val="TOC2"/>
        <w:rPr>
          <w:rFonts w:asciiTheme="minorHAnsi" w:eastAsiaTheme="minorEastAsia" w:hAnsiTheme="minorHAnsi" w:cstheme="minorBidi"/>
        </w:rPr>
      </w:pPr>
      <w:hyperlink w:anchor="_Toc497073374" w:history="1">
        <w:r w:rsidR="007D2ABA" w:rsidRPr="001C7A4B">
          <w:rPr>
            <w:rStyle w:val="Hyperlink"/>
          </w:rPr>
          <w:t>3.4</w:t>
        </w:r>
        <w:r w:rsidR="007D2ABA">
          <w:rPr>
            <w:rFonts w:asciiTheme="minorHAnsi" w:eastAsiaTheme="minorEastAsia" w:hAnsiTheme="minorHAnsi" w:cstheme="minorBidi"/>
          </w:rPr>
          <w:tab/>
        </w:r>
        <w:r w:rsidR="007D2ABA" w:rsidRPr="001C7A4B">
          <w:rPr>
            <w:rStyle w:val="Hyperlink"/>
          </w:rPr>
          <w:t>The Contribution of Expenditure to Adaptation</w:t>
        </w:r>
        <w:r w:rsidR="007D2ABA">
          <w:rPr>
            <w:webHidden/>
          </w:rPr>
          <w:tab/>
        </w:r>
        <w:r w:rsidR="004F0670">
          <w:rPr>
            <w:webHidden/>
          </w:rPr>
          <w:fldChar w:fldCharType="begin"/>
        </w:r>
        <w:r w:rsidR="007D2ABA">
          <w:rPr>
            <w:webHidden/>
          </w:rPr>
          <w:instrText xml:space="preserve"> PAGEREF _Toc497073374 \h </w:instrText>
        </w:r>
        <w:r w:rsidR="004F0670">
          <w:rPr>
            <w:webHidden/>
          </w:rPr>
        </w:r>
        <w:r w:rsidR="004F0670">
          <w:rPr>
            <w:webHidden/>
          </w:rPr>
          <w:fldChar w:fldCharType="separate"/>
        </w:r>
        <w:r w:rsidR="007D2ABA">
          <w:rPr>
            <w:webHidden/>
          </w:rPr>
          <w:t>29</w:t>
        </w:r>
        <w:r w:rsidR="004F0670">
          <w:rPr>
            <w:webHidden/>
          </w:rPr>
          <w:fldChar w:fldCharType="end"/>
        </w:r>
      </w:hyperlink>
    </w:p>
    <w:p w14:paraId="5346509C" w14:textId="77777777" w:rsidR="007D2ABA" w:rsidRDefault="000D1518">
      <w:pPr>
        <w:pStyle w:val="TOC1"/>
        <w:rPr>
          <w:rFonts w:asciiTheme="minorHAnsi" w:eastAsiaTheme="minorEastAsia" w:hAnsiTheme="minorHAnsi" w:cstheme="minorBidi"/>
          <w:b w:val="0"/>
          <w:noProof/>
        </w:rPr>
      </w:pPr>
      <w:hyperlink w:anchor="_Toc497073375" w:history="1">
        <w:r w:rsidR="007D2ABA" w:rsidRPr="001C7A4B">
          <w:rPr>
            <w:rStyle w:val="Hyperlink"/>
            <w:noProof/>
          </w:rPr>
          <w:t>4</w:t>
        </w:r>
        <w:r w:rsidR="007D2ABA">
          <w:rPr>
            <w:rFonts w:asciiTheme="minorHAnsi" w:eastAsiaTheme="minorEastAsia" w:hAnsiTheme="minorHAnsi" w:cstheme="minorBidi"/>
            <w:b w:val="0"/>
            <w:noProof/>
          </w:rPr>
          <w:tab/>
        </w:r>
        <w:r w:rsidR="007D2ABA" w:rsidRPr="001C7A4B">
          <w:rPr>
            <w:rStyle w:val="Hyperlink"/>
            <w:noProof/>
          </w:rPr>
          <w:t>Adaptation Gap</w:t>
        </w:r>
        <w:r w:rsidR="007D2ABA">
          <w:rPr>
            <w:noProof/>
            <w:webHidden/>
          </w:rPr>
          <w:tab/>
        </w:r>
        <w:r w:rsidR="004F0670">
          <w:rPr>
            <w:noProof/>
            <w:webHidden/>
          </w:rPr>
          <w:fldChar w:fldCharType="begin"/>
        </w:r>
        <w:r w:rsidR="007D2ABA">
          <w:rPr>
            <w:noProof/>
            <w:webHidden/>
          </w:rPr>
          <w:instrText xml:space="preserve"> PAGEREF _Toc497073375 \h </w:instrText>
        </w:r>
        <w:r w:rsidR="004F0670">
          <w:rPr>
            <w:noProof/>
            <w:webHidden/>
          </w:rPr>
        </w:r>
        <w:r w:rsidR="004F0670">
          <w:rPr>
            <w:noProof/>
            <w:webHidden/>
          </w:rPr>
          <w:fldChar w:fldCharType="separate"/>
        </w:r>
        <w:r w:rsidR="007D2ABA">
          <w:rPr>
            <w:noProof/>
            <w:webHidden/>
          </w:rPr>
          <w:t>33</w:t>
        </w:r>
        <w:r w:rsidR="004F0670">
          <w:rPr>
            <w:noProof/>
            <w:webHidden/>
          </w:rPr>
          <w:fldChar w:fldCharType="end"/>
        </w:r>
      </w:hyperlink>
    </w:p>
    <w:p w14:paraId="4B8F6389" w14:textId="77777777" w:rsidR="007D2ABA" w:rsidRDefault="000D1518">
      <w:pPr>
        <w:pStyle w:val="TOC2"/>
        <w:rPr>
          <w:rFonts w:asciiTheme="minorHAnsi" w:eastAsiaTheme="minorEastAsia" w:hAnsiTheme="minorHAnsi" w:cstheme="minorBidi"/>
        </w:rPr>
      </w:pPr>
      <w:hyperlink w:anchor="_Toc497073376" w:history="1">
        <w:r w:rsidR="007D2ABA" w:rsidRPr="001C7A4B">
          <w:rPr>
            <w:rStyle w:val="Hyperlink"/>
          </w:rPr>
          <w:t>4.1</w:t>
        </w:r>
        <w:r w:rsidR="007D2ABA">
          <w:rPr>
            <w:rFonts w:asciiTheme="minorHAnsi" w:eastAsiaTheme="minorEastAsia" w:hAnsiTheme="minorHAnsi" w:cstheme="minorBidi"/>
          </w:rPr>
          <w:tab/>
        </w:r>
        <w:r w:rsidR="007D2ABA" w:rsidRPr="001C7A4B">
          <w:rPr>
            <w:rStyle w:val="Hyperlink"/>
          </w:rPr>
          <w:t>The Adaptation Gap</w:t>
        </w:r>
        <w:r w:rsidR="007D2ABA">
          <w:rPr>
            <w:webHidden/>
          </w:rPr>
          <w:tab/>
        </w:r>
        <w:r w:rsidR="004F0670">
          <w:rPr>
            <w:webHidden/>
          </w:rPr>
          <w:fldChar w:fldCharType="begin"/>
        </w:r>
        <w:r w:rsidR="007D2ABA">
          <w:rPr>
            <w:webHidden/>
          </w:rPr>
          <w:instrText xml:space="preserve"> PAGEREF _Toc497073376 \h </w:instrText>
        </w:r>
        <w:r w:rsidR="004F0670">
          <w:rPr>
            <w:webHidden/>
          </w:rPr>
        </w:r>
        <w:r w:rsidR="004F0670">
          <w:rPr>
            <w:webHidden/>
          </w:rPr>
          <w:fldChar w:fldCharType="separate"/>
        </w:r>
        <w:r w:rsidR="007D2ABA">
          <w:rPr>
            <w:webHidden/>
          </w:rPr>
          <w:t>33</w:t>
        </w:r>
        <w:r w:rsidR="004F0670">
          <w:rPr>
            <w:webHidden/>
          </w:rPr>
          <w:fldChar w:fldCharType="end"/>
        </w:r>
      </w:hyperlink>
    </w:p>
    <w:p w14:paraId="56EA6A11" w14:textId="77777777" w:rsidR="007D2ABA" w:rsidRDefault="000D1518">
      <w:pPr>
        <w:pStyle w:val="TOC2"/>
        <w:rPr>
          <w:rFonts w:asciiTheme="minorHAnsi" w:eastAsiaTheme="minorEastAsia" w:hAnsiTheme="minorHAnsi" w:cstheme="minorBidi"/>
        </w:rPr>
      </w:pPr>
      <w:hyperlink w:anchor="_Toc497073377" w:history="1">
        <w:r w:rsidR="007D2ABA" w:rsidRPr="001C7A4B">
          <w:rPr>
            <w:rStyle w:val="Hyperlink"/>
          </w:rPr>
          <w:t>4.2</w:t>
        </w:r>
        <w:r w:rsidR="007D2ABA">
          <w:rPr>
            <w:rFonts w:asciiTheme="minorHAnsi" w:eastAsiaTheme="minorEastAsia" w:hAnsiTheme="minorHAnsi" w:cstheme="minorBidi"/>
          </w:rPr>
          <w:tab/>
        </w:r>
        <w:r w:rsidR="007D2ABA" w:rsidRPr="001C7A4B">
          <w:rPr>
            <w:rStyle w:val="Hyperlink"/>
          </w:rPr>
          <w:t>Reducing the Adaptation Gap</w:t>
        </w:r>
        <w:r w:rsidR="007D2ABA">
          <w:rPr>
            <w:webHidden/>
          </w:rPr>
          <w:tab/>
        </w:r>
        <w:r w:rsidR="004F0670">
          <w:rPr>
            <w:webHidden/>
          </w:rPr>
          <w:fldChar w:fldCharType="begin"/>
        </w:r>
        <w:r w:rsidR="007D2ABA">
          <w:rPr>
            <w:webHidden/>
          </w:rPr>
          <w:instrText xml:space="preserve"> PAGEREF _Toc497073377 \h </w:instrText>
        </w:r>
        <w:r w:rsidR="004F0670">
          <w:rPr>
            <w:webHidden/>
          </w:rPr>
        </w:r>
        <w:r w:rsidR="004F0670">
          <w:rPr>
            <w:webHidden/>
          </w:rPr>
          <w:fldChar w:fldCharType="separate"/>
        </w:r>
        <w:r w:rsidR="007D2ABA">
          <w:rPr>
            <w:webHidden/>
          </w:rPr>
          <w:t>35</w:t>
        </w:r>
        <w:r w:rsidR="004F0670">
          <w:rPr>
            <w:webHidden/>
          </w:rPr>
          <w:fldChar w:fldCharType="end"/>
        </w:r>
      </w:hyperlink>
    </w:p>
    <w:p w14:paraId="79F3EC35" w14:textId="77777777" w:rsidR="007D2ABA" w:rsidRDefault="000D1518">
      <w:pPr>
        <w:pStyle w:val="TOC1"/>
        <w:rPr>
          <w:rFonts w:asciiTheme="minorHAnsi" w:eastAsiaTheme="minorEastAsia" w:hAnsiTheme="minorHAnsi" w:cstheme="minorBidi"/>
          <w:b w:val="0"/>
          <w:noProof/>
        </w:rPr>
      </w:pPr>
      <w:hyperlink w:anchor="_Toc497073378" w:history="1">
        <w:r w:rsidR="007D2ABA" w:rsidRPr="001C7A4B">
          <w:rPr>
            <w:rStyle w:val="Hyperlink"/>
            <w:noProof/>
          </w:rPr>
          <w:t>5</w:t>
        </w:r>
        <w:r w:rsidR="007D2ABA">
          <w:rPr>
            <w:rFonts w:asciiTheme="minorHAnsi" w:eastAsiaTheme="minorEastAsia" w:hAnsiTheme="minorHAnsi" w:cstheme="minorBidi"/>
            <w:b w:val="0"/>
            <w:noProof/>
          </w:rPr>
          <w:tab/>
        </w:r>
        <w:r w:rsidR="007D2ABA" w:rsidRPr="001C7A4B">
          <w:rPr>
            <w:rStyle w:val="Hyperlink"/>
            <w:noProof/>
          </w:rPr>
          <w:t>Conclusions</w:t>
        </w:r>
        <w:r w:rsidR="007D2ABA">
          <w:rPr>
            <w:noProof/>
            <w:webHidden/>
          </w:rPr>
          <w:tab/>
        </w:r>
        <w:r w:rsidR="004F0670">
          <w:rPr>
            <w:noProof/>
            <w:webHidden/>
          </w:rPr>
          <w:fldChar w:fldCharType="begin"/>
        </w:r>
        <w:r w:rsidR="007D2ABA">
          <w:rPr>
            <w:noProof/>
            <w:webHidden/>
          </w:rPr>
          <w:instrText xml:space="preserve"> PAGEREF _Toc497073378 \h </w:instrText>
        </w:r>
        <w:r w:rsidR="004F0670">
          <w:rPr>
            <w:noProof/>
            <w:webHidden/>
          </w:rPr>
        </w:r>
        <w:r w:rsidR="004F0670">
          <w:rPr>
            <w:noProof/>
            <w:webHidden/>
          </w:rPr>
          <w:fldChar w:fldCharType="separate"/>
        </w:r>
        <w:r w:rsidR="007D2ABA">
          <w:rPr>
            <w:noProof/>
            <w:webHidden/>
          </w:rPr>
          <w:t>38</w:t>
        </w:r>
        <w:r w:rsidR="004F0670">
          <w:rPr>
            <w:noProof/>
            <w:webHidden/>
          </w:rPr>
          <w:fldChar w:fldCharType="end"/>
        </w:r>
      </w:hyperlink>
    </w:p>
    <w:p w14:paraId="1DB9ABE3" w14:textId="77777777" w:rsidR="007D2ABA" w:rsidRDefault="000D1518">
      <w:pPr>
        <w:pStyle w:val="TOC2"/>
        <w:rPr>
          <w:rFonts w:asciiTheme="minorHAnsi" w:eastAsiaTheme="minorEastAsia" w:hAnsiTheme="minorHAnsi" w:cstheme="minorBidi"/>
        </w:rPr>
      </w:pPr>
      <w:hyperlink w:anchor="_Toc497073379" w:history="1">
        <w:r w:rsidR="007D2ABA" w:rsidRPr="001C7A4B">
          <w:rPr>
            <w:rStyle w:val="Hyperlink"/>
          </w:rPr>
          <w:t>5.1</w:t>
        </w:r>
        <w:r w:rsidR="007D2ABA">
          <w:rPr>
            <w:rFonts w:asciiTheme="minorHAnsi" w:eastAsiaTheme="minorEastAsia" w:hAnsiTheme="minorHAnsi" w:cstheme="minorBidi"/>
          </w:rPr>
          <w:tab/>
        </w:r>
        <w:r w:rsidR="007D2ABA" w:rsidRPr="001C7A4B">
          <w:rPr>
            <w:rStyle w:val="Hyperlink"/>
          </w:rPr>
          <w:t>Managing the Reduction of the Adaptation Gap</w:t>
        </w:r>
        <w:r w:rsidR="007D2ABA">
          <w:rPr>
            <w:webHidden/>
          </w:rPr>
          <w:tab/>
        </w:r>
        <w:r w:rsidR="004F0670">
          <w:rPr>
            <w:webHidden/>
          </w:rPr>
          <w:fldChar w:fldCharType="begin"/>
        </w:r>
        <w:r w:rsidR="007D2ABA">
          <w:rPr>
            <w:webHidden/>
          </w:rPr>
          <w:instrText xml:space="preserve"> PAGEREF _Toc497073379 \h </w:instrText>
        </w:r>
        <w:r w:rsidR="004F0670">
          <w:rPr>
            <w:webHidden/>
          </w:rPr>
        </w:r>
        <w:r w:rsidR="004F0670">
          <w:rPr>
            <w:webHidden/>
          </w:rPr>
          <w:fldChar w:fldCharType="separate"/>
        </w:r>
        <w:r w:rsidR="007D2ABA">
          <w:rPr>
            <w:webHidden/>
          </w:rPr>
          <w:t>38</w:t>
        </w:r>
        <w:r w:rsidR="004F0670">
          <w:rPr>
            <w:webHidden/>
          </w:rPr>
          <w:fldChar w:fldCharType="end"/>
        </w:r>
      </w:hyperlink>
    </w:p>
    <w:p w14:paraId="7703D60A" w14:textId="77777777" w:rsidR="007D2ABA" w:rsidRDefault="000D1518">
      <w:pPr>
        <w:pStyle w:val="TOC2"/>
        <w:rPr>
          <w:rFonts w:asciiTheme="minorHAnsi" w:eastAsiaTheme="minorEastAsia" w:hAnsiTheme="minorHAnsi" w:cstheme="minorBidi"/>
        </w:rPr>
      </w:pPr>
      <w:hyperlink w:anchor="_Toc497073380" w:history="1">
        <w:r w:rsidR="007D2ABA" w:rsidRPr="001C7A4B">
          <w:rPr>
            <w:rStyle w:val="Hyperlink"/>
          </w:rPr>
          <w:t>5.2</w:t>
        </w:r>
        <w:r w:rsidR="007D2ABA">
          <w:rPr>
            <w:rFonts w:asciiTheme="minorHAnsi" w:eastAsiaTheme="minorEastAsia" w:hAnsiTheme="minorHAnsi" w:cstheme="minorBidi"/>
          </w:rPr>
          <w:tab/>
        </w:r>
        <w:r w:rsidR="007D2ABA" w:rsidRPr="001C7A4B">
          <w:rPr>
            <w:rStyle w:val="Hyperlink"/>
          </w:rPr>
          <w:t>Further Analytical Work on Africa’s Adaptation Gap</w:t>
        </w:r>
        <w:r w:rsidR="007D2ABA">
          <w:rPr>
            <w:webHidden/>
          </w:rPr>
          <w:tab/>
        </w:r>
        <w:r w:rsidR="004F0670">
          <w:rPr>
            <w:webHidden/>
          </w:rPr>
          <w:fldChar w:fldCharType="begin"/>
        </w:r>
        <w:r w:rsidR="007D2ABA">
          <w:rPr>
            <w:webHidden/>
          </w:rPr>
          <w:instrText xml:space="preserve"> PAGEREF _Toc497073380 \h </w:instrText>
        </w:r>
        <w:r w:rsidR="004F0670">
          <w:rPr>
            <w:webHidden/>
          </w:rPr>
        </w:r>
        <w:r w:rsidR="004F0670">
          <w:rPr>
            <w:webHidden/>
          </w:rPr>
          <w:fldChar w:fldCharType="separate"/>
        </w:r>
        <w:r w:rsidR="007D2ABA">
          <w:rPr>
            <w:webHidden/>
          </w:rPr>
          <w:t>40</w:t>
        </w:r>
        <w:r w:rsidR="004F0670">
          <w:rPr>
            <w:webHidden/>
          </w:rPr>
          <w:fldChar w:fldCharType="end"/>
        </w:r>
      </w:hyperlink>
    </w:p>
    <w:p w14:paraId="69372EC6" w14:textId="77777777" w:rsidR="007D2ABA" w:rsidRDefault="000D1518">
      <w:pPr>
        <w:pStyle w:val="TOC1"/>
        <w:rPr>
          <w:rFonts w:asciiTheme="minorHAnsi" w:eastAsiaTheme="minorEastAsia" w:hAnsiTheme="minorHAnsi" w:cstheme="minorBidi"/>
          <w:b w:val="0"/>
          <w:noProof/>
        </w:rPr>
      </w:pPr>
      <w:hyperlink w:anchor="_Toc497073381" w:history="1">
        <w:r w:rsidR="007D2ABA" w:rsidRPr="001C7A4B">
          <w:rPr>
            <w:rStyle w:val="Hyperlink"/>
            <w:noProof/>
            <w:lang w:eastAsia="en-US"/>
          </w:rPr>
          <w:t>Annex 1  Status of National CC Related Strategy Documents</w:t>
        </w:r>
        <w:r w:rsidR="007D2ABA">
          <w:rPr>
            <w:noProof/>
            <w:webHidden/>
          </w:rPr>
          <w:tab/>
        </w:r>
        <w:r w:rsidR="004F0670">
          <w:rPr>
            <w:noProof/>
            <w:webHidden/>
          </w:rPr>
          <w:fldChar w:fldCharType="begin"/>
        </w:r>
        <w:r w:rsidR="007D2ABA">
          <w:rPr>
            <w:noProof/>
            <w:webHidden/>
          </w:rPr>
          <w:instrText xml:space="preserve"> PAGEREF _Toc497073381 \h </w:instrText>
        </w:r>
        <w:r w:rsidR="004F0670">
          <w:rPr>
            <w:noProof/>
            <w:webHidden/>
          </w:rPr>
        </w:r>
        <w:r w:rsidR="004F0670">
          <w:rPr>
            <w:noProof/>
            <w:webHidden/>
          </w:rPr>
          <w:fldChar w:fldCharType="separate"/>
        </w:r>
        <w:r w:rsidR="007D2ABA">
          <w:rPr>
            <w:noProof/>
            <w:webHidden/>
          </w:rPr>
          <w:t>1</w:t>
        </w:r>
        <w:r w:rsidR="004F0670">
          <w:rPr>
            <w:noProof/>
            <w:webHidden/>
          </w:rPr>
          <w:fldChar w:fldCharType="end"/>
        </w:r>
      </w:hyperlink>
    </w:p>
    <w:p w14:paraId="050A4690" w14:textId="77777777" w:rsidR="007D2ABA" w:rsidRDefault="000D1518">
      <w:pPr>
        <w:pStyle w:val="TOC1"/>
        <w:rPr>
          <w:rFonts w:asciiTheme="minorHAnsi" w:eastAsiaTheme="minorEastAsia" w:hAnsiTheme="minorHAnsi" w:cstheme="minorBidi"/>
          <w:b w:val="0"/>
          <w:noProof/>
        </w:rPr>
      </w:pPr>
      <w:hyperlink w:anchor="_Toc497073382" w:history="1">
        <w:r w:rsidR="007D2ABA" w:rsidRPr="001C7A4B">
          <w:rPr>
            <w:rStyle w:val="Hyperlink"/>
            <w:noProof/>
            <w:lang w:eastAsia="en-US"/>
          </w:rPr>
          <w:t>Annex 2  Global Maps of Exposure to CC</w:t>
        </w:r>
        <w:r w:rsidR="007D2ABA">
          <w:rPr>
            <w:noProof/>
            <w:webHidden/>
          </w:rPr>
          <w:tab/>
        </w:r>
        <w:r w:rsidR="004F0670">
          <w:rPr>
            <w:noProof/>
            <w:webHidden/>
          </w:rPr>
          <w:fldChar w:fldCharType="begin"/>
        </w:r>
        <w:r w:rsidR="007D2ABA">
          <w:rPr>
            <w:noProof/>
            <w:webHidden/>
          </w:rPr>
          <w:instrText xml:space="preserve"> PAGEREF _Toc497073382 \h </w:instrText>
        </w:r>
        <w:r w:rsidR="004F0670">
          <w:rPr>
            <w:noProof/>
            <w:webHidden/>
          </w:rPr>
        </w:r>
        <w:r w:rsidR="004F0670">
          <w:rPr>
            <w:noProof/>
            <w:webHidden/>
          </w:rPr>
          <w:fldChar w:fldCharType="separate"/>
        </w:r>
        <w:r w:rsidR="007D2ABA">
          <w:rPr>
            <w:noProof/>
            <w:webHidden/>
          </w:rPr>
          <w:t>1</w:t>
        </w:r>
        <w:r w:rsidR="004F0670">
          <w:rPr>
            <w:noProof/>
            <w:webHidden/>
          </w:rPr>
          <w:fldChar w:fldCharType="end"/>
        </w:r>
      </w:hyperlink>
    </w:p>
    <w:p w14:paraId="7641B39D" w14:textId="77777777" w:rsidR="007D2ABA" w:rsidRDefault="000D1518">
      <w:pPr>
        <w:pStyle w:val="TOC1"/>
        <w:rPr>
          <w:rFonts w:asciiTheme="minorHAnsi" w:eastAsiaTheme="minorEastAsia" w:hAnsiTheme="minorHAnsi" w:cstheme="minorBidi"/>
          <w:b w:val="0"/>
          <w:noProof/>
        </w:rPr>
      </w:pPr>
      <w:hyperlink w:anchor="_Toc497073383" w:history="1">
        <w:r w:rsidR="007D2ABA" w:rsidRPr="001C7A4B">
          <w:rPr>
            <w:rStyle w:val="Hyperlink"/>
            <w:noProof/>
            <w:lang w:eastAsia="en-US"/>
          </w:rPr>
          <w:t>Annex 3  Equations for Calculation the Adaptation Gap</w:t>
        </w:r>
        <w:r w:rsidR="007D2ABA">
          <w:rPr>
            <w:noProof/>
            <w:webHidden/>
          </w:rPr>
          <w:tab/>
        </w:r>
        <w:r w:rsidR="004F0670">
          <w:rPr>
            <w:noProof/>
            <w:webHidden/>
          </w:rPr>
          <w:fldChar w:fldCharType="begin"/>
        </w:r>
        <w:r w:rsidR="007D2ABA">
          <w:rPr>
            <w:noProof/>
            <w:webHidden/>
          </w:rPr>
          <w:instrText xml:space="preserve"> PAGEREF _Toc497073383 \h </w:instrText>
        </w:r>
        <w:r w:rsidR="004F0670">
          <w:rPr>
            <w:noProof/>
            <w:webHidden/>
          </w:rPr>
        </w:r>
        <w:r w:rsidR="004F0670">
          <w:rPr>
            <w:noProof/>
            <w:webHidden/>
          </w:rPr>
          <w:fldChar w:fldCharType="separate"/>
        </w:r>
        <w:r w:rsidR="007D2ABA">
          <w:rPr>
            <w:noProof/>
            <w:webHidden/>
          </w:rPr>
          <w:t>4</w:t>
        </w:r>
        <w:r w:rsidR="004F0670">
          <w:rPr>
            <w:noProof/>
            <w:webHidden/>
          </w:rPr>
          <w:fldChar w:fldCharType="end"/>
        </w:r>
      </w:hyperlink>
    </w:p>
    <w:p w14:paraId="51947BCE" w14:textId="77777777" w:rsidR="002823AA" w:rsidRDefault="004F0670" w:rsidP="00D35B53">
      <w:pPr>
        <w:rPr>
          <w:rFonts w:eastAsia="Times New Roman"/>
          <w:lang w:eastAsia="en-US"/>
        </w:rPr>
      </w:pPr>
      <w:r>
        <w:rPr>
          <w:rFonts w:eastAsia="Times New Roman"/>
          <w:lang w:eastAsia="en-US"/>
        </w:rPr>
        <w:fldChar w:fldCharType="end"/>
      </w:r>
    </w:p>
    <w:p w14:paraId="485E6BB9" w14:textId="77777777" w:rsidR="00B74727" w:rsidRDefault="00B74727">
      <w:pPr>
        <w:spacing w:after="160" w:line="259" w:lineRule="auto"/>
        <w:jc w:val="left"/>
        <w:rPr>
          <w:rFonts w:eastAsia="Times New Roman"/>
          <w:b/>
          <w:color w:val="C45911" w:themeColor="accent2" w:themeShade="BF"/>
          <w:sz w:val="24"/>
          <w:szCs w:val="24"/>
          <w:lang w:eastAsia="en-US"/>
        </w:rPr>
      </w:pPr>
      <w:r>
        <w:rPr>
          <w:rFonts w:eastAsia="Times New Roman"/>
          <w:b/>
          <w:color w:val="C45911" w:themeColor="accent2" w:themeShade="BF"/>
          <w:sz w:val="24"/>
          <w:szCs w:val="24"/>
          <w:lang w:eastAsia="en-US"/>
        </w:rPr>
        <w:br w:type="page"/>
      </w:r>
    </w:p>
    <w:p w14:paraId="69576289" w14:textId="77777777" w:rsidR="00B74727" w:rsidRDefault="00B74727" w:rsidP="00B74727">
      <w:pPr>
        <w:rPr>
          <w:rFonts w:eastAsia="Times New Roman"/>
          <w:b/>
          <w:color w:val="C45911" w:themeColor="accent2" w:themeShade="BF"/>
          <w:sz w:val="24"/>
          <w:szCs w:val="24"/>
          <w:lang w:eastAsia="en-US"/>
        </w:rPr>
      </w:pPr>
      <w:r>
        <w:rPr>
          <w:rFonts w:eastAsia="Times New Roman"/>
          <w:b/>
          <w:color w:val="C45911" w:themeColor="accent2" w:themeShade="BF"/>
          <w:sz w:val="24"/>
          <w:szCs w:val="24"/>
          <w:lang w:eastAsia="en-US"/>
        </w:rPr>
        <w:lastRenderedPageBreak/>
        <w:t>Figures</w:t>
      </w:r>
    </w:p>
    <w:p w14:paraId="586C02CD" w14:textId="77777777" w:rsidR="00B74727" w:rsidRDefault="00B74727" w:rsidP="00D35B53">
      <w:pPr>
        <w:rPr>
          <w:rFonts w:eastAsia="Times New Roman"/>
          <w:lang w:eastAsia="en-US"/>
        </w:rPr>
      </w:pPr>
    </w:p>
    <w:p w14:paraId="42B454EE" w14:textId="77777777" w:rsidR="007D2ABA" w:rsidRDefault="004F0670">
      <w:pPr>
        <w:pStyle w:val="TableofFigures"/>
        <w:tabs>
          <w:tab w:val="right" w:leader="dot" w:pos="9016"/>
        </w:tabs>
        <w:rPr>
          <w:rFonts w:asciiTheme="minorHAnsi" w:eastAsiaTheme="minorEastAsia" w:hAnsiTheme="minorHAnsi" w:cstheme="minorBidi"/>
          <w:noProof/>
        </w:rPr>
      </w:pPr>
      <w:r>
        <w:rPr>
          <w:rFonts w:eastAsia="Times New Roman"/>
          <w:lang w:eastAsia="en-US"/>
        </w:rPr>
        <w:fldChar w:fldCharType="begin"/>
      </w:r>
      <w:r w:rsidR="00B74727">
        <w:rPr>
          <w:rFonts w:eastAsia="Times New Roman"/>
          <w:lang w:eastAsia="en-US"/>
        </w:rPr>
        <w:instrText xml:space="preserve"> TOC \h \z \c "Figure" </w:instrText>
      </w:r>
      <w:r>
        <w:rPr>
          <w:rFonts w:eastAsia="Times New Roman"/>
          <w:lang w:eastAsia="en-US"/>
        </w:rPr>
        <w:fldChar w:fldCharType="separate"/>
      </w:r>
      <w:hyperlink w:anchor="_Toc497073384" w:history="1">
        <w:r w:rsidR="007D2ABA" w:rsidRPr="003152B2">
          <w:rPr>
            <w:rStyle w:val="Hyperlink"/>
            <w:noProof/>
          </w:rPr>
          <w:t>Figure 1  Exposure Indices by Country</w:t>
        </w:r>
        <w:r w:rsidR="007D2ABA">
          <w:rPr>
            <w:noProof/>
            <w:webHidden/>
          </w:rPr>
          <w:tab/>
        </w:r>
        <w:r>
          <w:rPr>
            <w:noProof/>
            <w:webHidden/>
          </w:rPr>
          <w:fldChar w:fldCharType="begin"/>
        </w:r>
        <w:r w:rsidR="007D2ABA">
          <w:rPr>
            <w:noProof/>
            <w:webHidden/>
          </w:rPr>
          <w:instrText xml:space="preserve"> PAGEREF _Toc497073384 \h </w:instrText>
        </w:r>
        <w:r>
          <w:rPr>
            <w:noProof/>
            <w:webHidden/>
          </w:rPr>
        </w:r>
        <w:r>
          <w:rPr>
            <w:noProof/>
            <w:webHidden/>
          </w:rPr>
          <w:fldChar w:fldCharType="separate"/>
        </w:r>
        <w:r w:rsidR="007D2ABA">
          <w:rPr>
            <w:noProof/>
            <w:webHidden/>
          </w:rPr>
          <w:t>ii</w:t>
        </w:r>
        <w:r>
          <w:rPr>
            <w:noProof/>
            <w:webHidden/>
          </w:rPr>
          <w:fldChar w:fldCharType="end"/>
        </w:r>
      </w:hyperlink>
    </w:p>
    <w:p w14:paraId="1B2AFBDD"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85" w:history="1">
        <w:r w:rsidR="007D2ABA" w:rsidRPr="003152B2">
          <w:rPr>
            <w:rStyle w:val="Hyperlink"/>
            <w:noProof/>
          </w:rPr>
          <w:t>Figure 2  Potential Impact by Country</w:t>
        </w:r>
        <w:r w:rsidR="007D2ABA">
          <w:rPr>
            <w:noProof/>
            <w:webHidden/>
          </w:rPr>
          <w:tab/>
        </w:r>
        <w:r w:rsidR="004F0670">
          <w:rPr>
            <w:noProof/>
            <w:webHidden/>
          </w:rPr>
          <w:fldChar w:fldCharType="begin"/>
        </w:r>
        <w:r w:rsidR="007D2ABA">
          <w:rPr>
            <w:noProof/>
            <w:webHidden/>
          </w:rPr>
          <w:instrText xml:space="preserve"> PAGEREF _Toc497073385 \h </w:instrText>
        </w:r>
        <w:r w:rsidR="004F0670">
          <w:rPr>
            <w:noProof/>
            <w:webHidden/>
          </w:rPr>
        </w:r>
        <w:r w:rsidR="004F0670">
          <w:rPr>
            <w:noProof/>
            <w:webHidden/>
          </w:rPr>
          <w:fldChar w:fldCharType="separate"/>
        </w:r>
        <w:r w:rsidR="007D2ABA">
          <w:rPr>
            <w:noProof/>
            <w:webHidden/>
          </w:rPr>
          <w:t>iii</w:t>
        </w:r>
        <w:r w:rsidR="004F0670">
          <w:rPr>
            <w:noProof/>
            <w:webHidden/>
          </w:rPr>
          <w:fldChar w:fldCharType="end"/>
        </w:r>
      </w:hyperlink>
    </w:p>
    <w:p w14:paraId="5B0D191C"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86" w:history="1">
        <w:r w:rsidR="007D2ABA" w:rsidRPr="003152B2">
          <w:rPr>
            <w:rStyle w:val="Hyperlink"/>
            <w:noProof/>
          </w:rPr>
          <w:t>Figure 3  Adaptation Expenditure (%GDP, unweighted and weighted by ABS%)</w:t>
        </w:r>
        <w:r w:rsidR="007D2ABA">
          <w:rPr>
            <w:noProof/>
            <w:webHidden/>
          </w:rPr>
          <w:tab/>
        </w:r>
        <w:r w:rsidR="004F0670">
          <w:rPr>
            <w:noProof/>
            <w:webHidden/>
          </w:rPr>
          <w:fldChar w:fldCharType="begin"/>
        </w:r>
        <w:r w:rsidR="007D2ABA">
          <w:rPr>
            <w:noProof/>
            <w:webHidden/>
          </w:rPr>
          <w:instrText xml:space="preserve"> PAGEREF _Toc497073386 \h </w:instrText>
        </w:r>
        <w:r w:rsidR="004F0670">
          <w:rPr>
            <w:noProof/>
            <w:webHidden/>
          </w:rPr>
        </w:r>
        <w:r w:rsidR="004F0670">
          <w:rPr>
            <w:noProof/>
            <w:webHidden/>
          </w:rPr>
          <w:fldChar w:fldCharType="separate"/>
        </w:r>
        <w:r w:rsidR="007D2ABA">
          <w:rPr>
            <w:noProof/>
            <w:webHidden/>
          </w:rPr>
          <w:t>iv</w:t>
        </w:r>
        <w:r w:rsidR="004F0670">
          <w:rPr>
            <w:noProof/>
            <w:webHidden/>
          </w:rPr>
          <w:fldChar w:fldCharType="end"/>
        </w:r>
      </w:hyperlink>
    </w:p>
    <w:p w14:paraId="2089407C"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87" w:history="1">
        <w:r w:rsidR="007D2ABA" w:rsidRPr="003152B2">
          <w:rPr>
            <w:rStyle w:val="Hyperlink"/>
            <w:noProof/>
          </w:rPr>
          <w:t>Figure 4  Adaptation Gap</w:t>
        </w:r>
        <w:r w:rsidR="007D2ABA">
          <w:rPr>
            <w:noProof/>
            <w:webHidden/>
          </w:rPr>
          <w:tab/>
        </w:r>
        <w:r w:rsidR="004F0670">
          <w:rPr>
            <w:noProof/>
            <w:webHidden/>
          </w:rPr>
          <w:fldChar w:fldCharType="begin"/>
        </w:r>
        <w:r w:rsidR="007D2ABA">
          <w:rPr>
            <w:noProof/>
            <w:webHidden/>
          </w:rPr>
          <w:instrText xml:space="preserve"> PAGEREF _Toc497073387 \h </w:instrText>
        </w:r>
        <w:r w:rsidR="004F0670">
          <w:rPr>
            <w:noProof/>
            <w:webHidden/>
          </w:rPr>
        </w:r>
        <w:r w:rsidR="004F0670">
          <w:rPr>
            <w:noProof/>
            <w:webHidden/>
          </w:rPr>
          <w:fldChar w:fldCharType="separate"/>
        </w:r>
        <w:r w:rsidR="007D2ABA">
          <w:rPr>
            <w:noProof/>
            <w:webHidden/>
          </w:rPr>
          <w:t>v</w:t>
        </w:r>
        <w:r w:rsidR="004F0670">
          <w:rPr>
            <w:noProof/>
            <w:webHidden/>
          </w:rPr>
          <w:fldChar w:fldCharType="end"/>
        </w:r>
      </w:hyperlink>
    </w:p>
    <w:p w14:paraId="4C7B8B72"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88" w:history="1">
        <w:r w:rsidR="007D2ABA" w:rsidRPr="003152B2">
          <w:rPr>
            <w:rStyle w:val="Hyperlink"/>
            <w:noProof/>
          </w:rPr>
          <w:t>Figure 5  CC Impact Assessment</w:t>
        </w:r>
        <w:r w:rsidR="007D2ABA">
          <w:rPr>
            <w:noProof/>
            <w:webHidden/>
          </w:rPr>
          <w:tab/>
        </w:r>
        <w:r w:rsidR="004F0670">
          <w:rPr>
            <w:noProof/>
            <w:webHidden/>
          </w:rPr>
          <w:fldChar w:fldCharType="begin"/>
        </w:r>
        <w:r w:rsidR="007D2ABA">
          <w:rPr>
            <w:noProof/>
            <w:webHidden/>
          </w:rPr>
          <w:instrText xml:space="preserve"> PAGEREF _Toc497073388 \h </w:instrText>
        </w:r>
        <w:r w:rsidR="004F0670">
          <w:rPr>
            <w:noProof/>
            <w:webHidden/>
          </w:rPr>
        </w:r>
        <w:r w:rsidR="004F0670">
          <w:rPr>
            <w:noProof/>
            <w:webHidden/>
          </w:rPr>
          <w:fldChar w:fldCharType="separate"/>
        </w:r>
        <w:r w:rsidR="007D2ABA">
          <w:rPr>
            <w:noProof/>
            <w:webHidden/>
          </w:rPr>
          <w:t>6</w:t>
        </w:r>
        <w:r w:rsidR="004F0670">
          <w:rPr>
            <w:noProof/>
            <w:webHidden/>
          </w:rPr>
          <w:fldChar w:fldCharType="end"/>
        </w:r>
      </w:hyperlink>
    </w:p>
    <w:p w14:paraId="3AA1694F"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89" w:history="1">
        <w:r w:rsidR="007D2ABA" w:rsidRPr="003152B2">
          <w:rPr>
            <w:rStyle w:val="Hyperlink"/>
            <w:noProof/>
          </w:rPr>
          <w:t>Figure 6  Comparison of Different Vulnerability Indices</w:t>
        </w:r>
        <w:r w:rsidR="007D2ABA">
          <w:rPr>
            <w:noProof/>
            <w:webHidden/>
          </w:rPr>
          <w:tab/>
        </w:r>
        <w:r w:rsidR="004F0670">
          <w:rPr>
            <w:noProof/>
            <w:webHidden/>
          </w:rPr>
          <w:fldChar w:fldCharType="begin"/>
        </w:r>
        <w:r w:rsidR="007D2ABA">
          <w:rPr>
            <w:noProof/>
            <w:webHidden/>
          </w:rPr>
          <w:instrText xml:space="preserve"> PAGEREF _Toc497073389 \h </w:instrText>
        </w:r>
        <w:r w:rsidR="004F0670">
          <w:rPr>
            <w:noProof/>
            <w:webHidden/>
          </w:rPr>
        </w:r>
        <w:r w:rsidR="004F0670">
          <w:rPr>
            <w:noProof/>
            <w:webHidden/>
          </w:rPr>
          <w:fldChar w:fldCharType="separate"/>
        </w:r>
        <w:r w:rsidR="007D2ABA">
          <w:rPr>
            <w:noProof/>
            <w:webHidden/>
          </w:rPr>
          <w:t>17</w:t>
        </w:r>
        <w:r w:rsidR="004F0670">
          <w:rPr>
            <w:noProof/>
            <w:webHidden/>
          </w:rPr>
          <w:fldChar w:fldCharType="end"/>
        </w:r>
      </w:hyperlink>
    </w:p>
    <w:p w14:paraId="5D51CDD2"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0" w:history="1">
        <w:r w:rsidR="007D2ABA" w:rsidRPr="003152B2">
          <w:rPr>
            <w:rStyle w:val="Hyperlink"/>
            <w:noProof/>
          </w:rPr>
          <w:t>Figure 7  Flood Risk Maps</w:t>
        </w:r>
        <w:r w:rsidR="007D2ABA">
          <w:rPr>
            <w:noProof/>
            <w:webHidden/>
          </w:rPr>
          <w:tab/>
        </w:r>
        <w:r w:rsidR="004F0670">
          <w:rPr>
            <w:noProof/>
            <w:webHidden/>
          </w:rPr>
          <w:fldChar w:fldCharType="begin"/>
        </w:r>
        <w:r w:rsidR="007D2ABA">
          <w:rPr>
            <w:noProof/>
            <w:webHidden/>
          </w:rPr>
          <w:instrText xml:space="preserve"> PAGEREF _Toc497073390 \h </w:instrText>
        </w:r>
        <w:r w:rsidR="004F0670">
          <w:rPr>
            <w:noProof/>
            <w:webHidden/>
          </w:rPr>
        </w:r>
        <w:r w:rsidR="004F0670">
          <w:rPr>
            <w:noProof/>
            <w:webHidden/>
          </w:rPr>
          <w:fldChar w:fldCharType="separate"/>
        </w:r>
        <w:r w:rsidR="007D2ABA">
          <w:rPr>
            <w:noProof/>
            <w:webHidden/>
          </w:rPr>
          <w:t>18</w:t>
        </w:r>
        <w:r w:rsidR="004F0670">
          <w:rPr>
            <w:noProof/>
            <w:webHidden/>
          </w:rPr>
          <w:fldChar w:fldCharType="end"/>
        </w:r>
      </w:hyperlink>
    </w:p>
    <w:p w14:paraId="2651CE21"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1" w:history="1">
        <w:r w:rsidR="007D2ABA" w:rsidRPr="003152B2">
          <w:rPr>
            <w:rStyle w:val="Hyperlink"/>
            <w:noProof/>
          </w:rPr>
          <w:t>Figure 8  Drought Risk Maps</w:t>
        </w:r>
        <w:r w:rsidR="007D2ABA">
          <w:rPr>
            <w:noProof/>
            <w:webHidden/>
          </w:rPr>
          <w:tab/>
        </w:r>
        <w:r w:rsidR="004F0670">
          <w:rPr>
            <w:noProof/>
            <w:webHidden/>
          </w:rPr>
          <w:fldChar w:fldCharType="begin"/>
        </w:r>
        <w:r w:rsidR="007D2ABA">
          <w:rPr>
            <w:noProof/>
            <w:webHidden/>
          </w:rPr>
          <w:instrText xml:space="preserve"> PAGEREF _Toc497073391 \h </w:instrText>
        </w:r>
        <w:r w:rsidR="004F0670">
          <w:rPr>
            <w:noProof/>
            <w:webHidden/>
          </w:rPr>
        </w:r>
        <w:r w:rsidR="004F0670">
          <w:rPr>
            <w:noProof/>
            <w:webHidden/>
          </w:rPr>
          <w:fldChar w:fldCharType="separate"/>
        </w:r>
        <w:r w:rsidR="007D2ABA">
          <w:rPr>
            <w:noProof/>
            <w:webHidden/>
          </w:rPr>
          <w:t>18</w:t>
        </w:r>
        <w:r w:rsidR="004F0670">
          <w:rPr>
            <w:noProof/>
            <w:webHidden/>
          </w:rPr>
          <w:fldChar w:fldCharType="end"/>
        </w:r>
      </w:hyperlink>
    </w:p>
    <w:p w14:paraId="2B5D7D7D"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2" w:history="1">
        <w:r w:rsidR="007D2ABA" w:rsidRPr="003152B2">
          <w:rPr>
            <w:rStyle w:val="Hyperlink"/>
            <w:noProof/>
          </w:rPr>
          <w:t>Figure 9  Rainfall Variability Maps</w:t>
        </w:r>
        <w:r w:rsidR="007D2ABA">
          <w:rPr>
            <w:noProof/>
            <w:webHidden/>
          </w:rPr>
          <w:tab/>
        </w:r>
        <w:r w:rsidR="004F0670">
          <w:rPr>
            <w:noProof/>
            <w:webHidden/>
          </w:rPr>
          <w:fldChar w:fldCharType="begin"/>
        </w:r>
        <w:r w:rsidR="007D2ABA">
          <w:rPr>
            <w:noProof/>
            <w:webHidden/>
          </w:rPr>
          <w:instrText xml:space="preserve"> PAGEREF _Toc497073392 \h </w:instrText>
        </w:r>
        <w:r w:rsidR="004F0670">
          <w:rPr>
            <w:noProof/>
            <w:webHidden/>
          </w:rPr>
        </w:r>
        <w:r w:rsidR="004F0670">
          <w:rPr>
            <w:noProof/>
            <w:webHidden/>
          </w:rPr>
          <w:fldChar w:fldCharType="separate"/>
        </w:r>
        <w:r w:rsidR="007D2ABA">
          <w:rPr>
            <w:noProof/>
            <w:webHidden/>
          </w:rPr>
          <w:t>19</w:t>
        </w:r>
        <w:r w:rsidR="004F0670">
          <w:rPr>
            <w:noProof/>
            <w:webHidden/>
          </w:rPr>
          <w:fldChar w:fldCharType="end"/>
        </w:r>
      </w:hyperlink>
    </w:p>
    <w:p w14:paraId="3CA3F269"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3" w:history="1">
        <w:r w:rsidR="007D2ABA" w:rsidRPr="003152B2">
          <w:rPr>
            <w:rStyle w:val="Hyperlink"/>
            <w:noProof/>
          </w:rPr>
          <w:t>Figure 10  Combined Vulnerability Indices by Country</w:t>
        </w:r>
        <w:r w:rsidR="007D2ABA">
          <w:rPr>
            <w:noProof/>
            <w:webHidden/>
          </w:rPr>
          <w:tab/>
        </w:r>
        <w:r w:rsidR="004F0670">
          <w:rPr>
            <w:noProof/>
            <w:webHidden/>
          </w:rPr>
          <w:fldChar w:fldCharType="begin"/>
        </w:r>
        <w:r w:rsidR="007D2ABA">
          <w:rPr>
            <w:noProof/>
            <w:webHidden/>
          </w:rPr>
          <w:instrText xml:space="preserve"> PAGEREF _Toc497073393 \h </w:instrText>
        </w:r>
        <w:r w:rsidR="004F0670">
          <w:rPr>
            <w:noProof/>
            <w:webHidden/>
          </w:rPr>
        </w:r>
        <w:r w:rsidR="004F0670">
          <w:rPr>
            <w:noProof/>
            <w:webHidden/>
          </w:rPr>
          <w:fldChar w:fldCharType="separate"/>
        </w:r>
        <w:r w:rsidR="007D2ABA">
          <w:rPr>
            <w:noProof/>
            <w:webHidden/>
          </w:rPr>
          <w:t>20</w:t>
        </w:r>
        <w:r w:rsidR="004F0670">
          <w:rPr>
            <w:noProof/>
            <w:webHidden/>
          </w:rPr>
          <w:fldChar w:fldCharType="end"/>
        </w:r>
      </w:hyperlink>
    </w:p>
    <w:p w14:paraId="7897835A"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4" w:history="1">
        <w:r w:rsidR="007D2ABA" w:rsidRPr="003152B2">
          <w:rPr>
            <w:rStyle w:val="Hyperlink"/>
            <w:noProof/>
          </w:rPr>
          <w:t>Figure 11  Broad Sectoral Composition (%GDP, most recent year)</w:t>
        </w:r>
        <w:r w:rsidR="007D2ABA">
          <w:rPr>
            <w:noProof/>
            <w:webHidden/>
          </w:rPr>
          <w:tab/>
        </w:r>
        <w:r w:rsidR="004F0670">
          <w:rPr>
            <w:noProof/>
            <w:webHidden/>
          </w:rPr>
          <w:fldChar w:fldCharType="begin"/>
        </w:r>
        <w:r w:rsidR="007D2ABA">
          <w:rPr>
            <w:noProof/>
            <w:webHidden/>
          </w:rPr>
          <w:instrText xml:space="preserve"> PAGEREF _Toc497073394 \h </w:instrText>
        </w:r>
        <w:r w:rsidR="004F0670">
          <w:rPr>
            <w:noProof/>
            <w:webHidden/>
          </w:rPr>
        </w:r>
        <w:r w:rsidR="004F0670">
          <w:rPr>
            <w:noProof/>
            <w:webHidden/>
          </w:rPr>
          <w:fldChar w:fldCharType="separate"/>
        </w:r>
        <w:r w:rsidR="007D2ABA">
          <w:rPr>
            <w:noProof/>
            <w:webHidden/>
          </w:rPr>
          <w:t>21</w:t>
        </w:r>
        <w:r w:rsidR="004F0670">
          <w:rPr>
            <w:noProof/>
            <w:webHidden/>
          </w:rPr>
          <w:fldChar w:fldCharType="end"/>
        </w:r>
      </w:hyperlink>
    </w:p>
    <w:p w14:paraId="67971266"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5" w:history="1">
        <w:r w:rsidR="007D2ABA" w:rsidRPr="003152B2">
          <w:rPr>
            <w:rStyle w:val="Hyperlink"/>
            <w:noProof/>
          </w:rPr>
          <w:t>Figure 12  Maximum Potential Reduction in sectoral GDP</w:t>
        </w:r>
        <w:r w:rsidR="007D2ABA">
          <w:rPr>
            <w:noProof/>
            <w:webHidden/>
          </w:rPr>
          <w:tab/>
        </w:r>
        <w:r w:rsidR="004F0670">
          <w:rPr>
            <w:noProof/>
            <w:webHidden/>
          </w:rPr>
          <w:fldChar w:fldCharType="begin"/>
        </w:r>
        <w:r w:rsidR="007D2ABA">
          <w:rPr>
            <w:noProof/>
            <w:webHidden/>
          </w:rPr>
          <w:instrText xml:space="preserve"> PAGEREF _Toc497073395 \h </w:instrText>
        </w:r>
        <w:r w:rsidR="004F0670">
          <w:rPr>
            <w:noProof/>
            <w:webHidden/>
          </w:rPr>
        </w:r>
        <w:r w:rsidR="004F0670">
          <w:rPr>
            <w:noProof/>
            <w:webHidden/>
          </w:rPr>
          <w:fldChar w:fldCharType="separate"/>
        </w:r>
        <w:r w:rsidR="007D2ABA">
          <w:rPr>
            <w:noProof/>
            <w:webHidden/>
          </w:rPr>
          <w:t>22</w:t>
        </w:r>
        <w:r w:rsidR="004F0670">
          <w:rPr>
            <w:noProof/>
            <w:webHidden/>
          </w:rPr>
          <w:fldChar w:fldCharType="end"/>
        </w:r>
      </w:hyperlink>
    </w:p>
    <w:p w14:paraId="29A9B2E4"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6" w:history="1">
        <w:r w:rsidR="007D2ABA" w:rsidRPr="003152B2">
          <w:rPr>
            <w:rStyle w:val="Hyperlink"/>
            <w:noProof/>
          </w:rPr>
          <w:t>Figure 13  Potential Impact by Country</w:t>
        </w:r>
        <w:r w:rsidR="007D2ABA">
          <w:rPr>
            <w:noProof/>
            <w:webHidden/>
          </w:rPr>
          <w:tab/>
        </w:r>
        <w:r w:rsidR="004F0670">
          <w:rPr>
            <w:noProof/>
            <w:webHidden/>
          </w:rPr>
          <w:fldChar w:fldCharType="begin"/>
        </w:r>
        <w:r w:rsidR="007D2ABA">
          <w:rPr>
            <w:noProof/>
            <w:webHidden/>
          </w:rPr>
          <w:instrText xml:space="preserve"> PAGEREF _Toc497073396 \h </w:instrText>
        </w:r>
        <w:r w:rsidR="004F0670">
          <w:rPr>
            <w:noProof/>
            <w:webHidden/>
          </w:rPr>
        </w:r>
        <w:r w:rsidR="004F0670">
          <w:rPr>
            <w:noProof/>
            <w:webHidden/>
          </w:rPr>
          <w:fldChar w:fldCharType="separate"/>
        </w:r>
        <w:r w:rsidR="007D2ABA">
          <w:rPr>
            <w:noProof/>
            <w:webHidden/>
          </w:rPr>
          <w:t>23</w:t>
        </w:r>
        <w:r w:rsidR="004F0670">
          <w:rPr>
            <w:noProof/>
            <w:webHidden/>
          </w:rPr>
          <w:fldChar w:fldCharType="end"/>
        </w:r>
      </w:hyperlink>
    </w:p>
    <w:p w14:paraId="6E409484"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7" w:history="1">
        <w:r w:rsidR="007D2ABA" w:rsidRPr="003152B2">
          <w:rPr>
            <w:rStyle w:val="Hyperlink"/>
            <w:noProof/>
          </w:rPr>
          <w:t>Figure 14  Level of Detail at Which Public Expenditure Used by Country</w:t>
        </w:r>
        <w:r w:rsidR="007D2ABA">
          <w:rPr>
            <w:noProof/>
            <w:webHidden/>
          </w:rPr>
          <w:tab/>
        </w:r>
        <w:r w:rsidR="004F0670">
          <w:rPr>
            <w:noProof/>
            <w:webHidden/>
          </w:rPr>
          <w:fldChar w:fldCharType="begin"/>
        </w:r>
        <w:r w:rsidR="007D2ABA">
          <w:rPr>
            <w:noProof/>
            <w:webHidden/>
          </w:rPr>
          <w:instrText xml:space="preserve"> PAGEREF _Toc497073397 \h </w:instrText>
        </w:r>
        <w:r w:rsidR="004F0670">
          <w:rPr>
            <w:noProof/>
            <w:webHidden/>
          </w:rPr>
        </w:r>
        <w:r w:rsidR="004F0670">
          <w:rPr>
            <w:noProof/>
            <w:webHidden/>
          </w:rPr>
          <w:fldChar w:fldCharType="separate"/>
        </w:r>
        <w:r w:rsidR="007D2ABA">
          <w:rPr>
            <w:noProof/>
            <w:webHidden/>
          </w:rPr>
          <w:t>26</w:t>
        </w:r>
        <w:r w:rsidR="004F0670">
          <w:rPr>
            <w:noProof/>
            <w:webHidden/>
          </w:rPr>
          <w:fldChar w:fldCharType="end"/>
        </w:r>
      </w:hyperlink>
    </w:p>
    <w:p w14:paraId="3E8E74EE"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8" w:history="1">
        <w:r w:rsidR="007D2ABA" w:rsidRPr="003152B2">
          <w:rPr>
            <w:rStyle w:val="Hyperlink"/>
            <w:noProof/>
          </w:rPr>
          <w:t>Figure 15  Total Unweighted Expenditure Making a Contribution to Adaptation</w:t>
        </w:r>
        <w:r w:rsidR="007D2ABA">
          <w:rPr>
            <w:noProof/>
            <w:webHidden/>
          </w:rPr>
          <w:tab/>
        </w:r>
        <w:r w:rsidR="004F0670">
          <w:rPr>
            <w:noProof/>
            <w:webHidden/>
          </w:rPr>
          <w:fldChar w:fldCharType="begin"/>
        </w:r>
        <w:r w:rsidR="007D2ABA">
          <w:rPr>
            <w:noProof/>
            <w:webHidden/>
          </w:rPr>
          <w:instrText xml:space="preserve"> PAGEREF _Toc497073398 \h </w:instrText>
        </w:r>
        <w:r w:rsidR="004F0670">
          <w:rPr>
            <w:noProof/>
            <w:webHidden/>
          </w:rPr>
        </w:r>
        <w:r w:rsidR="004F0670">
          <w:rPr>
            <w:noProof/>
            <w:webHidden/>
          </w:rPr>
          <w:fldChar w:fldCharType="separate"/>
        </w:r>
        <w:r w:rsidR="007D2ABA">
          <w:rPr>
            <w:noProof/>
            <w:webHidden/>
          </w:rPr>
          <w:t>26</w:t>
        </w:r>
        <w:r w:rsidR="004F0670">
          <w:rPr>
            <w:noProof/>
            <w:webHidden/>
          </w:rPr>
          <w:fldChar w:fldCharType="end"/>
        </w:r>
      </w:hyperlink>
    </w:p>
    <w:p w14:paraId="7A28945E"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399" w:history="1">
        <w:r w:rsidR="007D2ABA" w:rsidRPr="003152B2">
          <w:rPr>
            <w:rStyle w:val="Hyperlink"/>
            <w:noProof/>
          </w:rPr>
          <w:t>Figure 16  The Sectoral Composition of Unweighted Expenditure</w:t>
        </w:r>
        <w:r w:rsidR="007D2ABA">
          <w:rPr>
            <w:noProof/>
            <w:webHidden/>
          </w:rPr>
          <w:tab/>
        </w:r>
        <w:r w:rsidR="004F0670">
          <w:rPr>
            <w:noProof/>
            <w:webHidden/>
          </w:rPr>
          <w:fldChar w:fldCharType="begin"/>
        </w:r>
        <w:r w:rsidR="007D2ABA">
          <w:rPr>
            <w:noProof/>
            <w:webHidden/>
          </w:rPr>
          <w:instrText xml:space="preserve"> PAGEREF _Toc497073399 \h </w:instrText>
        </w:r>
        <w:r w:rsidR="004F0670">
          <w:rPr>
            <w:noProof/>
            <w:webHidden/>
          </w:rPr>
        </w:r>
        <w:r w:rsidR="004F0670">
          <w:rPr>
            <w:noProof/>
            <w:webHidden/>
          </w:rPr>
          <w:fldChar w:fldCharType="separate"/>
        </w:r>
        <w:r w:rsidR="007D2ABA">
          <w:rPr>
            <w:noProof/>
            <w:webHidden/>
          </w:rPr>
          <w:t>27</w:t>
        </w:r>
        <w:r w:rsidR="004F0670">
          <w:rPr>
            <w:noProof/>
            <w:webHidden/>
          </w:rPr>
          <w:fldChar w:fldCharType="end"/>
        </w:r>
      </w:hyperlink>
    </w:p>
    <w:p w14:paraId="01D0C60D"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0" w:history="1">
        <w:r w:rsidR="007D2ABA" w:rsidRPr="003152B2">
          <w:rPr>
            <w:rStyle w:val="Hyperlink"/>
            <w:noProof/>
          </w:rPr>
          <w:t>Figure 17  Adaptation Expenditure (%GDP, unweighted and weighted by ABS%)</w:t>
        </w:r>
        <w:r w:rsidR="007D2ABA">
          <w:rPr>
            <w:noProof/>
            <w:webHidden/>
          </w:rPr>
          <w:tab/>
        </w:r>
        <w:r w:rsidR="004F0670">
          <w:rPr>
            <w:noProof/>
            <w:webHidden/>
          </w:rPr>
          <w:fldChar w:fldCharType="begin"/>
        </w:r>
        <w:r w:rsidR="007D2ABA">
          <w:rPr>
            <w:noProof/>
            <w:webHidden/>
          </w:rPr>
          <w:instrText xml:space="preserve"> PAGEREF _Toc497073400 \h </w:instrText>
        </w:r>
        <w:r w:rsidR="004F0670">
          <w:rPr>
            <w:noProof/>
            <w:webHidden/>
          </w:rPr>
        </w:r>
        <w:r w:rsidR="004F0670">
          <w:rPr>
            <w:noProof/>
            <w:webHidden/>
          </w:rPr>
          <w:fldChar w:fldCharType="separate"/>
        </w:r>
        <w:r w:rsidR="007D2ABA">
          <w:rPr>
            <w:noProof/>
            <w:webHidden/>
          </w:rPr>
          <w:t>30</w:t>
        </w:r>
        <w:r w:rsidR="004F0670">
          <w:rPr>
            <w:noProof/>
            <w:webHidden/>
          </w:rPr>
          <w:fldChar w:fldCharType="end"/>
        </w:r>
      </w:hyperlink>
    </w:p>
    <w:p w14:paraId="414A836A"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1" w:history="1">
        <w:r w:rsidR="007D2ABA" w:rsidRPr="003152B2">
          <w:rPr>
            <w:rStyle w:val="Hyperlink"/>
            <w:noProof/>
          </w:rPr>
          <w:t>Figure 18  Weighted Expenditure Related to CC by Sector (% of GDP, most recent year)</w:t>
        </w:r>
        <w:r w:rsidR="007D2ABA">
          <w:rPr>
            <w:noProof/>
            <w:webHidden/>
          </w:rPr>
          <w:tab/>
        </w:r>
        <w:r w:rsidR="004F0670">
          <w:rPr>
            <w:noProof/>
            <w:webHidden/>
          </w:rPr>
          <w:fldChar w:fldCharType="begin"/>
        </w:r>
        <w:r w:rsidR="007D2ABA">
          <w:rPr>
            <w:noProof/>
            <w:webHidden/>
          </w:rPr>
          <w:instrText xml:space="preserve"> PAGEREF _Toc497073401 \h </w:instrText>
        </w:r>
        <w:r w:rsidR="004F0670">
          <w:rPr>
            <w:noProof/>
            <w:webHidden/>
          </w:rPr>
        </w:r>
        <w:r w:rsidR="004F0670">
          <w:rPr>
            <w:noProof/>
            <w:webHidden/>
          </w:rPr>
          <w:fldChar w:fldCharType="separate"/>
        </w:r>
        <w:r w:rsidR="007D2ABA">
          <w:rPr>
            <w:noProof/>
            <w:webHidden/>
          </w:rPr>
          <w:t>31</w:t>
        </w:r>
        <w:r w:rsidR="004F0670">
          <w:rPr>
            <w:noProof/>
            <w:webHidden/>
          </w:rPr>
          <w:fldChar w:fldCharType="end"/>
        </w:r>
      </w:hyperlink>
    </w:p>
    <w:p w14:paraId="62A0572B"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2" w:history="1">
        <w:r w:rsidR="007D2ABA" w:rsidRPr="003152B2">
          <w:rPr>
            <w:rStyle w:val="Hyperlink"/>
            <w:noProof/>
          </w:rPr>
          <w:t>Figure 19  Weighted CC Expenditure Trends 2010-16 for BOOST Countries (%GDP)</w:t>
        </w:r>
        <w:r w:rsidR="007D2ABA">
          <w:rPr>
            <w:noProof/>
            <w:webHidden/>
          </w:rPr>
          <w:tab/>
        </w:r>
        <w:r w:rsidR="004F0670">
          <w:rPr>
            <w:noProof/>
            <w:webHidden/>
          </w:rPr>
          <w:fldChar w:fldCharType="begin"/>
        </w:r>
        <w:r w:rsidR="007D2ABA">
          <w:rPr>
            <w:noProof/>
            <w:webHidden/>
          </w:rPr>
          <w:instrText xml:space="preserve"> PAGEREF _Toc497073402 \h </w:instrText>
        </w:r>
        <w:r w:rsidR="004F0670">
          <w:rPr>
            <w:noProof/>
            <w:webHidden/>
          </w:rPr>
        </w:r>
        <w:r w:rsidR="004F0670">
          <w:rPr>
            <w:noProof/>
            <w:webHidden/>
          </w:rPr>
          <w:fldChar w:fldCharType="separate"/>
        </w:r>
        <w:r w:rsidR="007D2ABA">
          <w:rPr>
            <w:noProof/>
            <w:webHidden/>
          </w:rPr>
          <w:t>32</w:t>
        </w:r>
        <w:r w:rsidR="004F0670">
          <w:rPr>
            <w:noProof/>
            <w:webHidden/>
          </w:rPr>
          <w:fldChar w:fldCharType="end"/>
        </w:r>
      </w:hyperlink>
    </w:p>
    <w:p w14:paraId="3C3CFF69"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3" w:history="1">
        <w:r w:rsidR="007D2ABA" w:rsidRPr="003152B2">
          <w:rPr>
            <w:rStyle w:val="Hyperlink"/>
            <w:noProof/>
          </w:rPr>
          <w:t>Figure 20  Adaptation Gap</w:t>
        </w:r>
        <w:r w:rsidR="007D2ABA">
          <w:rPr>
            <w:noProof/>
            <w:webHidden/>
          </w:rPr>
          <w:tab/>
        </w:r>
        <w:r w:rsidR="004F0670">
          <w:rPr>
            <w:noProof/>
            <w:webHidden/>
          </w:rPr>
          <w:fldChar w:fldCharType="begin"/>
        </w:r>
        <w:r w:rsidR="007D2ABA">
          <w:rPr>
            <w:noProof/>
            <w:webHidden/>
          </w:rPr>
          <w:instrText xml:space="preserve"> PAGEREF _Toc497073403 \h </w:instrText>
        </w:r>
        <w:r w:rsidR="004F0670">
          <w:rPr>
            <w:noProof/>
            <w:webHidden/>
          </w:rPr>
        </w:r>
        <w:r w:rsidR="004F0670">
          <w:rPr>
            <w:noProof/>
            <w:webHidden/>
          </w:rPr>
          <w:fldChar w:fldCharType="separate"/>
        </w:r>
        <w:r w:rsidR="007D2ABA">
          <w:rPr>
            <w:noProof/>
            <w:webHidden/>
          </w:rPr>
          <w:t>34</w:t>
        </w:r>
        <w:r w:rsidR="004F0670">
          <w:rPr>
            <w:noProof/>
            <w:webHidden/>
          </w:rPr>
          <w:fldChar w:fldCharType="end"/>
        </w:r>
      </w:hyperlink>
    </w:p>
    <w:p w14:paraId="0B1F437A"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4" w:history="1">
        <w:r w:rsidR="007D2ABA" w:rsidRPr="003152B2">
          <w:rPr>
            <w:rStyle w:val="Hyperlink"/>
            <w:noProof/>
          </w:rPr>
          <w:t>Figure 21  Sectoral Adaptation Gap at the pan-African Scale</w:t>
        </w:r>
        <w:r w:rsidR="007D2ABA">
          <w:rPr>
            <w:noProof/>
            <w:webHidden/>
          </w:rPr>
          <w:tab/>
        </w:r>
        <w:r w:rsidR="004F0670">
          <w:rPr>
            <w:noProof/>
            <w:webHidden/>
          </w:rPr>
          <w:fldChar w:fldCharType="begin"/>
        </w:r>
        <w:r w:rsidR="007D2ABA">
          <w:rPr>
            <w:noProof/>
            <w:webHidden/>
          </w:rPr>
          <w:instrText xml:space="preserve"> PAGEREF _Toc497073404 \h </w:instrText>
        </w:r>
        <w:r w:rsidR="004F0670">
          <w:rPr>
            <w:noProof/>
            <w:webHidden/>
          </w:rPr>
        </w:r>
        <w:r w:rsidR="004F0670">
          <w:rPr>
            <w:noProof/>
            <w:webHidden/>
          </w:rPr>
          <w:fldChar w:fldCharType="separate"/>
        </w:r>
        <w:r w:rsidR="007D2ABA">
          <w:rPr>
            <w:noProof/>
            <w:webHidden/>
          </w:rPr>
          <w:t>35</w:t>
        </w:r>
        <w:r w:rsidR="004F0670">
          <w:rPr>
            <w:noProof/>
            <w:webHidden/>
          </w:rPr>
          <w:fldChar w:fldCharType="end"/>
        </w:r>
      </w:hyperlink>
    </w:p>
    <w:p w14:paraId="496C5B1D" w14:textId="77777777" w:rsidR="00B74727" w:rsidRDefault="004F0670" w:rsidP="00D35B53">
      <w:pPr>
        <w:rPr>
          <w:rFonts w:eastAsia="Times New Roman"/>
          <w:lang w:eastAsia="en-US"/>
        </w:rPr>
      </w:pPr>
      <w:r>
        <w:rPr>
          <w:rFonts w:eastAsia="Times New Roman"/>
          <w:lang w:eastAsia="en-US"/>
        </w:rPr>
        <w:fldChar w:fldCharType="end"/>
      </w:r>
    </w:p>
    <w:p w14:paraId="5CF03F6D" w14:textId="77777777" w:rsidR="00B74727" w:rsidRDefault="00B74727" w:rsidP="00B74727">
      <w:pPr>
        <w:rPr>
          <w:rFonts w:eastAsia="Times New Roman"/>
          <w:b/>
          <w:color w:val="C45911" w:themeColor="accent2" w:themeShade="BF"/>
          <w:sz w:val="24"/>
          <w:szCs w:val="24"/>
          <w:lang w:eastAsia="en-US"/>
        </w:rPr>
      </w:pPr>
      <w:r>
        <w:rPr>
          <w:rFonts w:eastAsia="Times New Roman"/>
          <w:b/>
          <w:color w:val="C45911" w:themeColor="accent2" w:themeShade="BF"/>
          <w:sz w:val="24"/>
          <w:szCs w:val="24"/>
          <w:lang w:eastAsia="en-US"/>
        </w:rPr>
        <w:t>Tables</w:t>
      </w:r>
    </w:p>
    <w:p w14:paraId="07BE14EA" w14:textId="77777777" w:rsidR="00B74727" w:rsidRDefault="00B74727" w:rsidP="00D35B53">
      <w:pPr>
        <w:rPr>
          <w:rFonts w:eastAsia="Times New Roman"/>
          <w:lang w:eastAsia="en-US"/>
        </w:rPr>
      </w:pPr>
    </w:p>
    <w:p w14:paraId="22350018" w14:textId="77777777" w:rsidR="007D2ABA" w:rsidRDefault="004F0670">
      <w:pPr>
        <w:pStyle w:val="TableofFigures"/>
        <w:tabs>
          <w:tab w:val="right" w:leader="dot" w:pos="9016"/>
        </w:tabs>
        <w:rPr>
          <w:rFonts w:asciiTheme="minorHAnsi" w:eastAsiaTheme="minorEastAsia" w:hAnsiTheme="minorHAnsi" w:cstheme="minorBidi"/>
          <w:noProof/>
        </w:rPr>
      </w:pPr>
      <w:r>
        <w:rPr>
          <w:rFonts w:eastAsia="Times New Roman"/>
          <w:lang w:eastAsia="en-US"/>
        </w:rPr>
        <w:fldChar w:fldCharType="begin"/>
      </w:r>
      <w:r w:rsidR="00B74727">
        <w:rPr>
          <w:rFonts w:eastAsia="Times New Roman"/>
          <w:lang w:eastAsia="en-US"/>
        </w:rPr>
        <w:instrText xml:space="preserve"> TOC \h \z \c "Table" </w:instrText>
      </w:r>
      <w:r>
        <w:rPr>
          <w:rFonts w:eastAsia="Times New Roman"/>
          <w:lang w:eastAsia="en-US"/>
        </w:rPr>
        <w:fldChar w:fldCharType="separate"/>
      </w:r>
      <w:hyperlink w:anchor="_Toc497073405" w:history="1">
        <w:r w:rsidR="007D2ABA" w:rsidRPr="00A7343A">
          <w:rPr>
            <w:rStyle w:val="Hyperlink"/>
            <w:noProof/>
          </w:rPr>
          <w:t>Table 1  Impact Pathways and Influence of CC Dimensions</w:t>
        </w:r>
        <w:r w:rsidR="007D2ABA">
          <w:rPr>
            <w:noProof/>
            <w:webHidden/>
          </w:rPr>
          <w:tab/>
        </w:r>
        <w:r>
          <w:rPr>
            <w:noProof/>
            <w:webHidden/>
          </w:rPr>
          <w:fldChar w:fldCharType="begin"/>
        </w:r>
        <w:r w:rsidR="007D2ABA">
          <w:rPr>
            <w:noProof/>
            <w:webHidden/>
          </w:rPr>
          <w:instrText xml:space="preserve"> PAGEREF _Toc497073405 \h </w:instrText>
        </w:r>
        <w:r>
          <w:rPr>
            <w:noProof/>
            <w:webHidden/>
          </w:rPr>
        </w:r>
        <w:r>
          <w:rPr>
            <w:noProof/>
            <w:webHidden/>
          </w:rPr>
          <w:fldChar w:fldCharType="separate"/>
        </w:r>
        <w:r w:rsidR="007D2ABA">
          <w:rPr>
            <w:noProof/>
            <w:webHidden/>
          </w:rPr>
          <w:t>i</w:t>
        </w:r>
        <w:r>
          <w:rPr>
            <w:noProof/>
            <w:webHidden/>
          </w:rPr>
          <w:fldChar w:fldCharType="end"/>
        </w:r>
      </w:hyperlink>
    </w:p>
    <w:p w14:paraId="66515D34"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6" w:history="1">
        <w:r w:rsidR="007D2ABA" w:rsidRPr="00A7343A">
          <w:rPr>
            <w:rStyle w:val="Hyperlink"/>
            <w:noProof/>
          </w:rPr>
          <w:t>Table 2  Options for Reducing the Adaptation Gap at the African Level</w:t>
        </w:r>
        <w:r w:rsidR="007D2ABA">
          <w:rPr>
            <w:noProof/>
            <w:webHidden/>
          </w:rPr>
          <w:tab/>
        </w:r>
        <w:r w:rsidR="004F0670">
          <w:rPr>
            <w:noProof/>
            <w:webHidden/>
          </w:rPr>
          <w:fldChar w:fldCharType="begin"/>
        </w:r>
        <w:r w:rsidR="007D2ABA">
          <w:rPr>
            <w:noProof/>
            <w:webHidden/>
          </w:rPr>
          <w:instrText xml:space="preserve"> PAGEREF _Toc497073406 \h </w:instrText>
        </w:r>
        <w:r w:rsidR="004F0670">
          <w:rPr>
            <w:noProof/>
            <w:webHidden/>
          </w:rPr>
        </w:r>
        <w:r w:rsidR="004F0670">
          <w:rPr>
            <w:noProof/>
            <w:webHidden/>
          </w:rPr>
          <w:fldChar w:fldCharType="separate"/>
        </w:r>
        <w:r w:rsidR="007D2ABA">
          <w:rPr>
            <w:noProof/>
            <w:webHidden/>
          </w:rPr>
          <w:t>v</w:t>
        </w:r>
        <w:r w:rsidR="004F0670">
          <w:rPr>
            <w:noProof/>
            <w:webHidden/>
          </w:rPr>
          <w:fldChar w:fldCharType="end"/>
        </w:r>
      </w:hyperlink>
    </w:p>
    <w:p w14:paraId="5A716E7A"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7" w:history="1">
        <w:r w:rsidR="007D2ABA" w:rsidRPr="00A7343A">
          <w:rPr>
            <w:rStyle w:val="Hyperlink"/>
            <w:noProof/>
          </w:rPr>
          <w:t>Table 3  Types of Climate Change Mainstreaming</w:t>
        </w:r>
        <w:r w:rsidR="007D2ABA">
          <w:rPr>
            <w:noProof/>
            <w:webHidden/>
          </w:rPr>
          <w:tab/>
        </w:r>
        <w:r w:rsidR="004F0670">
          <w:rPr>
            <w:noProof/>
            <w:webHidden/>
          </w:rPr>
          <w:fldChar w:fldCharType="begin"/>
        </w:r>
        <w:r w:rsidR="007D2ABA">
          <w:rPr>
            <w:noProof/>
            <w:webHidden/>
          </w:rPr>
          <w:instrText xml:space="preserve"> PAGEREF _Toc497073407 \h </w:instrText>
        </w:r>
        <w:r w:rsidR="004F0670">
          <w:rPr>
            <w:noProof/>
            <w:webHidden/>
          </w:rPr>
        </w:r>
        <w:r w:rsidR="004F0670">
          <w:rPr>
            <w:noProof/>
            <w:webHidden/>
          </w:rPr>
          <w:fldChar w:fldCharType="separate"/>
        </w:r>
        <w:r w:rsidR="007D2ABA">
          <w:rPr>
            <w:noProof/>
            <w:webHidden/>
          </w:rPr>
          <w:t>2</w:t>
        </w:r>
        <w:r w:rsidR="004F0670">
          <w:rPr>
            <w:noProof/>
            <w:webHidden/>
          </w:rPr>
          <w:fldChar w:fldCharType="end"/>
        </w:r>
      </w:hyperlink>
    </w:p>
    <w:p w14:paraId="4CA82F50"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8" w:history="1">
        <w:r w:rsidR="007D2ABA" w:rsidRPr="00A7343A">
          <w:rPr>
            <w:rStyle w:val="Hyperlink"/>
            <w:noProof/>
          </w:rPr>
          <w:t>Table 4 Summary of Headline Conclusions from Key Sources of Analysis (USDbn and %GDP)</w:t>
        </w:r>
        <w:r w:rsidR="007D2ABA">
          <w:rPr>
            <w:noProof/>
            <w:webHidden/>
          </w:rPr>
          <w:tab/>
        </w:r>
        <w:r w:rsidR="004F0670">
          <w:rPr>
            <w:noProof/>
            <w:webHidden/>
          </w:rPr>
          <w:fldChar w:fldCharType="begin"/>
        </w:r>
        <w:r w:rsidR="007D2ABA">
          <w:rPr>
            <w:noProof/>
            <w:webHidden/>
          </w:rPr>
          <w:instrText xml:space="preserve"> PAGEREF _Toc497073408 \h </w:instrText>
        </w:r>
        <w:r w:rsidR="004F0670">
          <w:rPr>
            <w:noProof/>
            <w:webHidden/>
          </w:rPr>
        </w:r>
        <w:r w:rsidR="004F0670">
          <w:rPr>
            <w:noProof/>
            <w:webHidden/>
          </w:rPr>
          <w:fldChar w:fldCharType="separate"/>
        </w:r>
        <w:r w:rsidR="007D2ABA">
          <w:rPr>
            <w:noProof/>
            <w:webHidden/>
          </w:rPr>
          <w:t>3</w:t>
        </w:r>
        <w:r w:rsidR="004F0670">
          <w:rPr>
            <w:noProof/>
            <w:webHidden/>
          </w:rPr>
          <w:fldChar w:fldCharType="end"/>
        </w:r>
      </w:hyperlink>
    </w:p>
    <w:p w14:paraId="6B2BE69A"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09" w:history="1">
        <w:r w:rsidR="007D2ABA" w:rsidRPr="00A7343A">
          <w:rPr>
            <w:rStyle w:val="Hyperlink"/>
            <w:noProof/>
          </w:rPr>
          <w:t>Table 5  Key Events in African CC Initiatives</w:t>
        </w:r>
        <w:r w:rsidR="007D2ABA">
          <w:rPr>
            <w:noProof/>
            <w:webHidden/>
          </w:rPr>
          <w:tab/>
        </w:r>
        <w:r w:rsidR="004F0670">
          <w:rPr>
            <w:noProof/>
            <w:webHidden/>
          </w:rPr>
          <w:fldChar w:fldCharType="begin"/>
        </w:r>
        <w:r w:rsidR="007D2ABA">
          <w:rPr>
            <w:noProof/>
            <w:webHidden/>
          </w:rPr>
          <w:instrText xml:space="preserve"> PAGEREF _Toc497073409 \h </w:instrText>
        </w:r>
        <w:r w:rsidR="004F0670">
          <w:rPr>
            <w:noProof/>
            <w:webHidden/>
          </w:rPr>
        </w:r>
        <w:r w:rsidR="004F0670">
          <w:rPr>
            <w:noProof/>
            <w:webHidden/>
          </w:rPr>
          <w:fldChar w:fldCharType="separate"/>
        </w:r>
        <w:r w:rsidR="007D2ABA">
          <w:rPr>
            <w:noProof/>
            <w:webHidden/>
          </w:rPr>
          <w:t>4</w:t>
        </w:r>
        <w:r w:rsidR="004F0670">
          <w:rPr>
            <w:noProof/>
            <w:webHidden/>
          </w:rPr>
          <w:fldChar w:fldCharType="end"/>
        </w:r>
      </w:hyperlink>
    </w:p>
    <w:p w14:paraId="0E3A9A49"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0" w:history="1">
        <w:r w:rsidR="007D2ABA" w:rsidRPr="00A7343A">
          <w:rPr>
            <w:rStyle w:val="Hyperlink"/>
            <w:noProof/>
          </w:rPr>
          <w:t>Table 6  Impact Pathways and Influence of CC Dimensions</w:t>
        </w:r>
        <w:r w:rsidR="007D2ABA">
          <w:rPr>
            <w:noProof/>
            <w:webHidden/>
          </w:rPr>
          <w:tab/>
        </w:r>
        <w:r w:rsidR="004F0670">
          <w:rPr>
            <w:noProof/>
            <w:webHidden/>
          </w:rPr>
          <w:fldChar w:fldCharType="begin"/>
        </w:r>
        <w:r w:rsidR="007D2ABA">
          <w:rPr>
            <w:noProof/>
            <w:webHidden/>
          </w:rPr>
          <w:instrText xml:space="preserve"> PAGEREF _Toc497073410 \h </w:instrText>
        </w:r>
        <w:r w:rsidR="004F0670">
          <w:rPr>
            <w:noProof/>
            <w:webHidden/>
          </w:rPr>
        </w:r>
        <w:r w:rsidR="004F0670">
          <w:rPr>
            <w:noProof/>
            <w:webHidden/>
          </w:rPr>
          <w:fldChar w:fldCharType="separate"/>
        </w:r>
        <w:r w:rsidR="007D2ABA">
          <w:rPr>
            <w:noProof/>
            <w:webHidden/>
          </w:rPr>
          <w:t>9</w:t>
        </w:r>
        <w:r w:rsidR="004F0670">
          <w:rPr>
            <w:noProof/>
            <w:webHidden/>
          </w:rPr>
          <w:fldChar w:fldCharType="end"/>
        </w:r>
      </w:hyperlink>
    </w:p>
    <w:p w14:paraId="793D8B34"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1" w:history="1">
        <w:r w:rsidR="007D2ABA" w:rsidRPr="00A7343A">
          <w:rPr>
            <w:rStyle w:val="Hyperlink"/>
            <w:noProof/>
          </w:rPr>
          <w:t>Table 7  Estimates of GFDRR Post Disaster Needs Assessment (%GDP in one year)</w:t>
        </w:r>
        <w:r w:rsidR="007D2ABA">
          <w:rPr>
            <w:noProof/>
            <w:webHidden/>
          </w:rPr>
          <w:tab/>
        </w:r>
        <w:r w:rsidR="004F0670">
          <w:rPr>
            <w:noProof/>
            <w:webHidden/>
          </w:rPr>
          <w:fldChar w:fldCharType="begin"/>
        </w:r>
        <w:r w:rsidR="007D2ABA">
          <w:rPr>
            <w:noProof/>
            <w:webHidden/>
          </w:rPr>
          <w:instrText xml:space="preserve"> PAGEREF _Toc497073411 \h </w:instrText>
        </w:r>
        <w:r w:rsidR="004F0670">
          <w:rPr>
            <w:noProof/>
            <w:webHidden/>
          </w:rPr>
        </w:r>
        <w:r w:rsidR="004F0670">
          <w:rPr>
            <w:noProof/>
            <w:webHidden/>
          </w:rPr>
          <w:fldChar w:fldCharType="separate"/>
        </w:r>
        <w:r w:rsidR="007D2ABA">
          <w:rPr>
            <w:noProof/>
            <w:webHidden/>
          </w:rPr>
          <w:t>9</w:t>
        </w:r>
        <w:r w:rsidR="004F0670">
          <w:rPr>
            <w:noProof/>
            <w:webHidden/>
          </w:rPr>
          <w:fldChar w:fldCharType="end"/>
        </w:r>
      </w:hyperlink>
    </w:p>
    <w:p w14:paraId="49123BEE"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2" w:history="1">
        <w:r w:rsidR="007D2ABA" w:rsidRPr="00A7343A">
          <w:rPr>
            <w:rStyle w:val="Hyperlink"/>
            <w:noProof/>
          </w:rPr>
          <w:t>Table 8  Growth Adjustment Factors</w:t>
        </w:r>
        <w:r w:rsidR="007D2ABA">
          <w:rPr>
            <w:noProof/>
            <w:webHidden/>
          </w:rPr>
          <w:tab/>
        </w:r>
        <w:r w:rsidR="004F0670">
          <w:rPr>
            <w:noProof/>
            <w:webHidden/>
          </w:rPr>
          <w:fldChar w:fldCharType="begin"/>
        </w:r>
        <w:r w:rsidR="007D2ABA">
          <w:rPr>
            <w:noProof/>
            <w:webHidden/>
          </w:rPr>
          <w:instrText xml:space="preserve"> PAGEREF _Toc497073412 \h </w:instrText>
        </w:r>
        <w:r w:rsidR="004F0670">
          <w:rPr>
            <w:noProof/>
            <w:webHidden/>
          </w:rPr>
        </w:r>
        <w:r w:rsidR="004F0670">
          <w:rPr>
            <w:noProof/>
            <w:webHidden/>
          </w:rPr>
          <w:fldChar w:fldCharType="separate"/>
        </w:r>
        <w:r w:rsidR="007D2ABA">
          <w:rPr>
            <w:noProof/>
            <w:webHidden/>
          </w:rPr>
          <w:t>12</w:t>
        </w:r>
        <w:r w:rsidR="004F0670">
          <w:rPr>
            <w:noProof/>
            <w:webHidden/>
          </w:rPr>
          <w:fldChar w:fldCharType="end"/>
        </w:r>
      </w:hyperlink>
    </w:p>
    <w:p w14:paraId="5B9204FB"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3" w:history="1">
        <w:r w:rsidR="007D2ABA" w:rsidRPr="00A7343A">
          <w:rPr>
            <w:rStyle w:val="Hyperlink"/>
            <w:noProof/>
          </w:rPr>
          <w:t>Table 9  EACC Estimates of the Economic Cost of CC (%GDP in one year)</w:t>
        </w:r>
        <w:r w:rsidR="007D2ABA">
          <w:rPr>
            <w:noProof/>
            <w:webHidden/>
          </w:rPr>
          <w:tab/>
        </w:r>
        <w:r w:rsidR="004F0670">
          <w:rPr>
            <w:noProof/>
            <w:webHidden/>
          </w:rPr>
          <w:fldChar w:fldCharType="begin"/>
        </w:r>
        <w:r w:rsidR="007D2ABA">
          <w:rPr>
            <w:noProof/>
            <w:webHidden/>
          </w:rPr>
          <w:instrText xml:space="preserve"> PAGEREF _Toc497073413 \h </w:instrText>
        </w:r>
        <w:r w:rsidR="004F0670">
          <w:rPr>
            <w:noProof/>
            <w:webHidden/>
          </w:rPr>
        </w:r>
        <w:r w:rsidR="004F0670">
          <w:rPr>
            <w:noProof/>
            <w:webHidden/>
          </w:rPr>
          <w:fldChar w:fldCharType="separate"/>
        </w:r>
        <w:r w:rsidR="007D2ABA">
          <w:rPr>
            <w:noProof/>
            <w:webHidden/>
          </w:rPr>
          <w:t>12</w:t>
        </w:r>
        <w:r w:rsidR="004F0670">
          <w:rPr>
            <w:noProof/>
            <w:webHidden/>
          </w:rPr>
          <w:fldChar w:fldCharType="end"/>
        </w:r>
      </w:hyperlink>
    </w:p>
    <w:p w14:paraId="0BD60421"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4" w:history="1">
        <w:r w:rsidR="007D2ABA" w:rsidRPr="00A7343A">
          <w:rPr>
            <w:rStyle w:val="Hyperlink"/>
            <w:noProof/>
          </w:rPr>
          <w:t>Table 10  Examples of Staple Crop Yield Evidence from FAOSTAT (kg/ha, 2004-14)</w:t>
        </w:r>
        <w:r w:rsidR="007D2ABA">
          <w:rPr>
            <w:noProof/>
            <w:webHidden/>
          </w:rPr>
          <w:tab/>
        </w:r>
        <w:r w:rsidR="004F0670">
          <w:rPr>
            <w:noProof/>
            <w:webHidden/>
          </w:rPr>
          <w:fldChar w:fldCharType="begin"/>
        </w:r>
        <w:r w:rsidR="007D2ABA">
          <w:rPr>
            <w:noProof/>
            <w:webHidden/>
          </w:rPr>
          <w:instrText xml:space="preserve"> PAGEREF _Toc497073414 \h </w:instrText>
        </w:r>
        <w:r w:rsidR="004F0670">
          <w:rPr>
            <w:noProof/>
            <w:webHidden/>
          </w:rPr>
        </w:r>
        <w:r w:rsidR="004F0670">
          <w:rPr>
            <w:noProof/>
            <w:webHidden/>
          </w:rPr>
          <w:fldChar w:fldCharType="separate"/>
        </w:r>
        <w:r w:rsidR="007D2ABA">
          <w:rPr>
            <w:noProof/>
            <w:webHidden/>
          </w:rPr>
          <w:t>13</w:t>
        </w:r>
        <w:r w:rsidR="004F0670">
          <w:rPr>
            <w:noProof/>
            <w:webHidden/>
          </w:rPr>
          <w:fldChar w:fldCharType="end"/>
        </w:r>
      </w:hyperlink>
    </w:p>
    <w:p w14:paraId="2C690B87"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5" w:history="1">
        <w:r w:rsidR="007D2ABA" w:rsidRPr="00A7343A">
          <w:rPr>
            <w:rStyle w:val="Hyperlink"/>
            <w:noProof/>
          </w:rPr>
          <w:t>Table 11  Reviews of Evidence on CC Impact on Crop Yields</w:t>
        </w:r>
        <w:r w:rsidR="007D2ABA">
          <w:rPr>
            <w:noProof/>
            <w:webHidden/>
          </w:rPr>
          <w:tab/>
        </w:r>
        <w:r w:rsidR="004F0670">
          <w:rPr>
            <w:noProof/>
            <w:webHidden/>
          </w:rPr>
          <w:fldChar w:fldCharType="begin"/>
        </w:r>
        <w:r w:rsidR="007D2ABA">
          <w:rPr>
            <w:noProof/>
            <w:webHidden/>
          </w:rPr>
          <w:instrText xml:space="preserve"> PAGEREF _Toc497073415 \h </w:instrText>
        </w:r>
        <w:r w:rsidR="004F0670">
          <w:rPr>
            <w:noProof/>
            <w:webHidden/>
          </w:rPr>
        </w:r>
        <w:r w:rsidR="004F0670">
          <w:rPr>
            <w:noProof/>
            <w:webHidden/>
          </w:rPr>
          <w:fldChar w:fldCharType="separate"/>
        </w:r>
        <w:r w:rsidR="007D2ABA">
          <w:rPr>
            <w:noProof/>
            <w:webHidden/>
          </w:rPr>
          <w:t>13</w:t>
        </w:r>
        <w:r w:rsidR="004F0670">
          <w:rPr>
            <w:noProof/>
            <w:webHidden/>
          </w:rPr>
          <w:fldChar w:fldCharType="end"/>
        </w:r>
      </w:hyperlink>
    </w:p>
    <w:p w14:paraId="54EC13F5"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6" w:history="1">
        <w:r w:rsidR="007D2ABA" w:rsidRPr="00A7343A">
          <w:rPr>
            <w:rStyle w:val="Hyperlink"/>
            <w:noProof/>
          </w:rPr>
          <w:t>Table 12  Standard Default ABS% and CC% Scores</w:t>
        </w:r>
        <w:r w:rsidR="007D2ABA">
          <w:rPr>
            <w:noProof/>
            <w:webHidden/>
          </w:rPr>
          <w:tab/>
        </w:r>
        <w:r w:rsidR="004F0670">
          <w:rPr>
            <w:noProof/>
            <w:webHidden/>
          </w:rPr>
          <w:fldChar w:fldCharType="begin"/>
        </w:r>
        <w:r w:rsidR="007D2ABA">
          <w:rPr>
            <w:noProof/>
            <w:webHidden/>
          </w:rPr>
          <w:instrText xml:space="preserve"> PAGEREF _Toc497073416 \h </w:instrText>
        </w:r>
        <w:r w:rsidR="004F0670">
          <w:rPr>
            <w:noProof/>
            <w:webHidden/>
          </w:rPr>
        </w:r>
        <w:r w:rsidR="004F0670">
          <w:rPr>
            <w:noProof/>
            <w:webHidden/>
          </w:rPr>
          <w:fldChar w:fldCharType="separate"/>
        </w:r>
        <w:r w:rsidR="007D2ABA">
          <w:rPr>
            <w:noProof/>
            <w:webHidden/>
          </w:rPr>
          <w:t>28</w:t>
        </w:r>
        <w:r w:rsidR="004F0670">
          <w:rPr>
            <w:noProof/>
            <w:webHidden/>
          </w:rPr>
          <w:fldChar w:fldCharType="end"/>
        </w:r>
      </w:hyperlink>
    </w:p>
    <w:p w14:paraId="7FC676A4"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7" w:history="1">
        <w:r w:rsidR="007D2ABA" w:rsidRPr="00A7343A">
          <w:rPr>
            <w:rStyle w:val="Hyperlink"/>
            <w:noProof/>
          </w:rPr>
          <w:t>Table 13  Indicative Overview of Public Expenditure on Climate Change</w:t>
        </w:r>
        <w:r w:rsidR="007D2ABA">
          <w:rPr>
            <w:noProof/>
            <w:webHidden/>
          </w:rPr>
          <w:tab/>
        </w:r>
        <w:r w:rsidR="004F0670">
          <w:rPr>
            <w:noProof/>
            <w:webHidden/>
          </w:rPr>
          <w:fldChar w:fldCharType="begin"/>
        </w:r>
        <w:r w:rsidR="007D2ABA">
          <w:rPr>
            <w:noProof/>
            <w:webHidden/>
          </w:rPr>
          <w:instrText xml:space="preserve"> PAGEREF _Toc497073417 \h </w:instrText>
        </w:r>
        <w:r w:rsidR="004F0670">
          <w:rPr>
            <w:noProof/>
            <w:webHidden/>
          </w:rPr>
        </w:r>
        <w:r w:rsidR="004F0670">
          <w:rPr>
            <w:noProof/>
            <w:webHidden/>
          </w:rPr>
          <w:fldChar w:fldCharType="separate"/>
        </w:r>
        <w:r w:rsidR="007D2ABA">
          <w:rPr>
            <w:noProof/>
            <w:webHidden/>
          </w:rPr>
          <w:t>30</w:t>
        </w:r>
        <w:r w:rsidR="004F0670">
          <w:rPr>
            <w:noProof/>
            <w:webHidden/>
          </w:rPr>
          <w:fldChar w:fldCharType="end"/>
        </w:r>
      </w:hyperlink>
    </w:p>
    <w:p w14:paraId="7BC26D35"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8" w:history="1">
        <w:r w:rsidR="007D2ABA" w:rsidRPr="00A7343A">
          <w:rPr>
            <w:rStyle w:val="Hyperlink"/>
            <w:noProof/>
          </w:rPr>
          <w:t>Table 14  Results from CPEIRs in Africa  (in % GDP)</w:t>
        </w:r>
        <w:r w:rsidR="007D2ABA">
          <w:rPr>
            <w:noProof/>
            <w:webHidden/>
          </w:rPr>
          <w:tab/>
        </w:r>
        <w:r w:rsidR="004F0670">
          <w:rPr>
            <w:noProof/>
            <w:webHidden/>
          </w:rPr>
          <w:fldChar w:fldCharType="begin"/>
        </w:r>
        <w:r w:rsidR="007D2ABA">
          <w:rPr>
            <w:noProof/>
            <w:webHidden/>
          </w:rPr>
          <w:instrText xml:space="preserve"> PAGEREF _Toc497073418 \h </w:instrText>
        </w:r>
        <w:r w:rsidR="004F0670">
          <w:rPr>
            <w:noProof/>
            <w:webHidden/>
          </w:rPr>
        </w:r>
        <w:r w:rsidR="004F0670">
          <w:rPr>
            <w:noProof/>
            <w:webHidden/>
          </w:rPr>
          <w:fldChar w:fldCharType="separate"/>
        </w:r>
        <w:r w:rsidR="007D2ABA">
          <w:rPr>
            <w:noProof/>
            <w:webHidden/>
          </w:rPr>
          <w:t>31</w:t>
        </w:r>
        <w:r w:rsidR="004F0670">
          <w:rPr>
            <w:noProof/>
            <w:webHidden/>
          </w:rPr>
          <w:fldChar w:fldCharType="end"/>
        </w:r>
      </w:hyperlink>
    </w:p>
    <w:p w14:paraId="6CE47F5D"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19" w:history="1">
        <w:r w:rsidR="007D2ABA" w:rsidRPr="00A7343A">
          <w:rPr>
            <w:rStyle w:val="Hyperlink"/>
            <w:noProof/>
          </w:rPr>
          <w:t>Table 15  Adaptation Gap for Africa as a Whole</w:t>
        </w:r>
        <w:r w:rsidR="007D2ABA">
          <w:rPr>
            <w:noProof/>
            <w:webHidden/>
          </w:rPr>
          <w:tab/>
        </w:r>
        <w:r w:rsidR="004F0670">
          <w:rPr>
            <w:noProof/>
            <w:webHidden/>
          </w:rPr>
          <w:fldChar w:fldCharType="begin"/>
        </w:r>
        <w:r w:rsidR="007D2ABA">
          <w:rPr>
            <w:noProof/>
            <w:webHidden/>
          </w:rPr>
          <w:instrText xml:space="preserve"> PAGEREF _Toc497073419 \h </w:instrText>
        </w:r>
        <w:r w:rsidR="004F0670">
          <w:rPr>
            <w:noProof/>
            <w:webHidden/>
          </w:rPr>
        </w:r>
        <w:r w:rsidR="004F0670">
          <w:rPr>
            <w:noProof/>
            <w:webHidden/>
          </w:rPr>
          <w:fldChar w:fldCharType="separate"/>
        </w:r>
        <w:r w:rsidR="007D2ABA">
          <w:rPr>
            <w:noProof/>
            <w:webHidden/>
          </w:rPr>
          <w:t>33</w:t>
        </w:r>
        <w:r w:rsidR="004F0670">
          <w:rPr>
            <w:noProof/>
            <w:webHidden/>
          </w:rPr>
          <w:fldChar w:fldCharType="end"/>
        </w:r>
      </w:hyperlink>
    </w:p>
    <w:p w14:paraId="14F70F65"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20" w:history="1">
        <w:r w:rsidR="007D2ABA" w:rsidRPr="00A7343A">
          <w:rPr>
            <w:rStyle w:val="Hyperlink"/>
            <w:noProof/>
          </w:rPr>
          <w:t>Table 16  Typical Strategic Scenario for Reducing the Adaptation Gap</w:t>
        </w:r>
        <w:r w:rsidR="007D2ABA">
          <w:rPr>
            <w:noProof/>
            <w:webHidden/>
          </w:rPr>
          <w:tab/>
        </w:r>
        <w:r w:rsidR="004F0670">
          <w:rPr>
            <w:noProof/>
            <w:webHidden/>
          </w:rPr>
          <w:fldChar w:fldCharType="begin"/>
        </w:r>
        <w:r w:rsidR="007D2ABA">
          <w:rPr>
            <w:noProof/>
            <w:webHidden/>
          </w:rPr>
          <w:instrText xml:space="preserve"> PAGEREF _Toc497073420 \h </w:instrText>
        </w:r>
        <w:r w:rsidR="004F0670">
          <w:rPr>
            <w:noProof/>
            <w:webHidden/>
          </w:rPr>
        </w:r>
        <w:r w:rsidR="004F0670">
          <w:rPr>
            <w:noProof/>
            <w:webHidden/>
          </w:rPr>
          <w:fldChar w:fldCharType="separate"/>
        </w:r>
        <w:r w:rsidR="007D2ABA">
          <w:rPr>
            <w:noProof/>
            <w:webHidden/>
          </w:rPr>
          <w:t>37</w:t>
        </w:r>
        <w:r w:rsidR="004F0670">
          <w:rPr>
            <w:noProof/>
            <w:webHidden/>
          </w:rPr>
          <w:fldChar w:fldCharType="end"/>
        </w:r>
      </w:hyperlink>
    </w:p>
    <w:p w14:paraId="65164BDD" w14:textId="77777777" w:rsidR="00B74727" w:rsidRDefault="004F0670" w:rsidP="00D35B53">
      <w:pPr>
        <w:rPr>
          <w:rFonts w:eastAsia="Times New Roman"/>
          <w:lang w:eastAsia="en-US"/>
        </w:rPr>
      </w:pPr>
      <w:r>
        <w:rPr>
          <w:rFonts w:eastAsia="Times New Roman"/>
          <w:lang w:eastAsia="en-US"/>
        </w:rPr>
        <w:fldChar w:fldCharType="end"/>
      </w:r>
    </w:p>
    <w:p w14:paraId="236943A4" w14:textId="77777777" w:rsidR="00B74727" w:rsidRDefault="00B74727" w:rsidP="00B74727">
      <w:pPr>
        <w:rPr>
          <w:rFonts w:eastAsia="Times New Roman"/>
          <w:b/>
          <w:color w:val="C45911" w:themeColor="accent2" w:themeShade="BF"/>
          <w:sz w:val="24"/>
          <w:szCs w:val="24"/>
          <w:lang w:eastAsia="en-US"/>
        </w:rPr>
      </w:pPr>
      <w:r>
        <w:rPr>
          <w:rFonts w:eastAsia="Times New Roman"/>
          <w:b/>
          <w:color w:val="C45911" w:themeColor="accent2" w:themeShade="BF"/>
          <w:sz w:val="24"/>
          <w:szCs w:val="24"/>
          <w:lang w:eastAsia="en-US"/>
        </w:rPr>
        <w:t>Boxes</w:t>
      </w:r>
    </w:p>
    <w:p w14:paraId="1854A2B4" w14:textId="77777777" w:rsidR="00B74727" w:rsidRDefault="00B74727" w:rsidP="00D35B53">
      <w:pPr>
        <w:rPr>
          <w:rFonts w:eastAsia="Times New Roman"/>
          <w:lang w:eastAsia="en-US"/>
        </w:rPr>
      </w:pPr>
    </w:p>
    <w:p w14:paraId="01F288BE" w14:textId="77777777" w:rsidR="007D2ABA" w:rsidRDefault="004F0670">
      <w:pPr>
        <w:pStyle w:val="TableofFigures"/>
        <w:tabs>
          <w:tab w:val="right" w:leader="dot" w:pos="9016"/>
        </w:tabs>
        <w:rPr>
          <w:rFonts w:asciiTheme="minorHAnsi" w:eastAsiaTheme="minorEastAsia" w:hAnsiTheme="minorHAnsi" w:cstheme="minorBidi"/>
          <w:noProof/>
        </w:rPr>
      </w:pPr>
      <w:r>
        <w:rPr>
          <w:rFonts w:eastAsia="Times New Roman"/>
          <w:lang w:eastAsia="en-US"/>
        </w:rPr>
        <w:fldChar w:fldCharType="begin"/>
      </w:r>
      <w:r w:rsidR="00B74727">
        <w:rPr>
          <w:rFonts w:eastAsia="Times New Roman"/>
          <w:lang w:eastAsia="en-US"/>
        </w:rPr>
        <w:instrText xml:space="preserve"> TOC \h \z \c "Box" </w:instrText>
      </w:r>
      <w:r>
        <w:rPr>
          <w:rFonts w:eastAsia="Times New Roman"/>
          <w:lang w:eastAsia="en-US"/>
        </w:rPr>
        <w:fldChar w:fldCharType="separate"/>
      </w:r>
      <w:hyperlink w:anchor="_Toc497073421" w:history="1">
        <w:r w:rsidR="007D2ABA" w:rsidRPr="00FE5F1B">
          <w:rPr>
            <w:rStyle w:val="Hyperlink"/>
            <w:noProof/>
          </w:rPr>
          <w:t>Box 1  Adaptation Gap for ‘Climavia’</w:t>
        </w:r>
        <w:r w:rsidR="007D2ABA">
          <w:rPr>
            <w:noProof/>
            <w:webHidden/>
          </w:rPr>
          <w:tab/>
        </w:r>
        <w:r>
          <w:rPr>
            <w:noProof/>
            <w:webHidden/>
          </w:rPr>
          <w:fldChar w:fldCharType="begin"/>
        </w:r>
        <w:r w:rsidR="007D2ABA">
          <w:rPr>
            <w:noProof/>
            <w:webHidden/>
          </w:rPr>
          <w:instrText xml:space="preserve"> PAGEREF _Toc497073421 \h </w:instrText>
        </w:r>
        <w:r>
          <w:rPr>
            <w:noProof/>
            <w:webHidden/>
          </w:rPr>
        </w:r>
        <w:r>
          <w:rPr>
            <w:noProof/>
            <w:webHidden/>
          </w:rPr>
          <w:fldChar w:fldCharType="separate"/>
        </w:r>
        <w:r w:rsidR="007D2ABA">
          <w:rPr>
            <w:noProof/>
            <w:webHidden/>
          </w:rPr>
          <w:t>7</w:t>
        </w:r>
        <w:r>
          <w:rPr>
            <w:noProof/>
            <w:webHidden/>
          </w:rPr>
          <w:fldChar w:fldCharType="end"/>
        </w:r>
      </w:hyperlink>
    </w:p>
    <w:p w14:paraId="5074A116"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22" w:history="1">
        <w:r w:rsidR="007D2ABA" w:rsidRPr="00FE5F1B">
          <w:rPr>
            <w:rStyle w:val="Hyperlink"/>
            <w:noProof/>
          </w:rPr>
          <w:t>Box 2  The Distilled Growth Approach to Estimating Growth Impact</w:t>
        </w:r>
        <w:r w:rsidR="007D2ABA">
          <w:rPr>
            <w:noProof/>
            <w:webHidden/>
          </w:rPr>
          <w:tab/>
        </w:r>
        <w:r w:rsidR="004F0670">
          <w:rPr>
            <w:noProof/>
            <w:webHidden/>
          </w:rPr>
          <w:fldChar w:fldCharType="begin"/>
        </w:r>
        <w:r w:rsidR="007D2ABA">
          <w:rPr>
            <w:noProof/>
            <w:webHidden/>
          </w:rPr>
          <w:instrText xml:space="preserve"> PAGEREF _Toc497073422 \h </w:instrText>
        </w:r>
        <w:r w:rsidR="004F0670">
          <w:rPr>
            <w:noProof/>
            <w:webHidden/>
          </w:rPr>
        </w:r>
        <w:r w:rsidR="004F0670">
          <w:rPr>
            <w:noProof/>
            <w:webHidden/>
          </w:rPr>
          <w:fldChar w:fldCharType="separate"/>
        </w:r>
        <w:r w:rsidR="007D2ABA">
          <w:rPr>
            <w:noProof/>
            <w:webHidden/>
          </w:rPr>
          <w:t>10</w:t>
        </w:r>
        <w:r w:rsidR="004F0670">
          <w:rPr>
            <w:noProof/>
            <w:webHidden/>
          </w:rPr>
          <w:fldChar w:fldCharType="end"/>
        </w:r>
      </w:hyperlink>
    </w:p>
    <w:p w14:paraId="2554AE73" w14:textId="77777777" w:rsidR="007D2ABA" w:rsidRDefault="000D1518">
      <w:pPr>
        <w:pStyle w:val="TableofFigures"/>
        <w:tabs>
          <w:tab w:val="right" w:leader="dot" w:pos="9016"/>
        </w:tabs>
        <w:rPr>
          <w:rFonts w:asciiTheme="minorHAnsi" w:eastAsiaTheme="minorEastAsia" w:hAnsiTheme="minorHAnsi" w:cstheme="minorBidi"/>
          <w:noProof/>
        </w:rPr>
      </w:pPr>
      <w:hyperlink w:anchor="_Toc497073423" w:history="1">
        <w:r w:rsidR="007D2ABA" w:rsidRPr="00FE5F1B">
          <w:rPr>
            <w:rStyle w:val="Hyperlink"/>
            <w:noProof/>
          </w:rPr>
          <w:t>Box 3  Climate Change Impact Assessment</w:t>
        </w:r>
        <w:r w:rsidR="007D2ABA">
          <w:rPr>
            <w:noProof/>
            <w:webHidden/>
          </w:rPr>
          <w:tab/>
        </w:r>
        <w:r w:rsidR="004F0670">
          <w:rPr>
            <w:noProof/>
            <w:webHidden/>
          </w:rPr>
          <w:fldChar w:fldCharType="begin"/>
        </w:r>
        <w:r w:rsidR="007D2ABA">
          <w:rPr>
            <w:noProof/>
            <w:webHidden/>
          </w:rPr>
          <w:instrText xml:space="preserve"> PAGEREF _Toc497073423 \h </w:instrText>
        </w:r>
        <w:r w:rsidR="004F0670">
          <w:rPr>
            <w:noProof/>
            <w:webHidden/>
          </w:rPr>
        </w:r>
        <w:r w:rsidR="004F0670">
          <w:rPr>
            <w:noProof/>
            <w:webHidden/>
          </w:rPr>
          <w:fldChar w:fldCharType="separate"/>
        </w:r>
        <w:r w:rsidR="007D2ABA">
          <w:rPr>
            <w:noProof/>
            <w:webHidden/>
          </w:rPr>
          <w:t>29</w:t>
        </w:r>
        <w:r w:rsidR="004F0670">
          <w:rPr>
            <w:noProof/>
            <w:webHidden/>
          </w:rPr>
          <w:fldChar w:fldCharType="end"/>
        </w:r>
      </w:hyperlink>
    </w:p>
    <w:p w14:paraId="3CB53A02" w14:textId="77777777" w:rsidR="00B74727" w:rsidRDefault="004F0670" w:rsidP="00D35B53">
      <w:pPr>
        <w:rPr>
          <w:rFonts w:eastAsia="Times New Roman"/>
          <w:lang w:eastAsia="en-US"/>
        </w:rPr>
      </w:pPr>
      <w:r>
        <w:rPr>
          <w:rFonts w:eastAsia="Times New Roman"/>
          <w:lang w:eastAsia="en-US"/>
        </w:rPr>
        <w:fldChar w:fldCharType="end"/>
      </w:r>
    </w:p>
    <w:p w14:paraId="0F7F3C77" w14:textId="77777777" w:rsidR="00B74727" w:rsidRDefault="00B74727" w:rsidP="00D35B53">
      <w:pPr>
        <w:rPr>
          <w:rFonts w:eastAsia="Times New Roman"/>
          <w:b/>
          <w:color w:val="C45911" w:themeColor="accent2" w:themeShade="BF"/>
          <w:sz w:val="24"/>
          <w:szCs w:val="24"/>
          <w:lang w:eastAsia="en-US"/>
        </w:rPr>
        <w:sectPr w:rsidR="00B74727" w:rsidSect="00735AD1">
          <w:footerReference w:type="default" r:id="rId9"/>
          <w:pgSz w:w="11906" w:h="16838"/>
          <w:pgMar w:top="1440" w:right="1440" w:bottom="709" w:left="1440" w:header="708" w:footer="708" w:gutter="0"/>
          <w:cols w:space="708"/>
          <w:docGrid w:linePitch="360"/>
        </w:sectPr>
      </w:pPr>
    </w:p>
    <w:p w14:paraId="1F3F5DA0" w14:textId="77777777" w:rsidR="001A2D3C" w:rsidRPr="001A2D3C" w:rsidRDefault="001A2D3C" w:rsidP="00D35B53">
      <w:pPr>
        <w:rPr>
          <w:rFonts w:eastAsia="Times New Roman"/>
          <w:b/>
          <w:color w:val="C45911" w:themeColor="accent2" w:themeShade="BF"/>
          <w:sz w:val="24"/>
          <w:szCs w:val="24"/>
          <w:lang w:eastAsia="en-US"/>
        </w:rPr>
      </w:pPr>
      <w:r w:rsidRPr="001A2D3C">
        <w:rPr>
          <w:rFonts w:eastAsia="Times New Roman"/>
          <w:b/>
          <w:color w:val="C45911" w:themeColor="accent2" w:themeShade="BF"/>
          <w:sz w:val="24"/>
          <w:szCs w:val="24"/>
          <w:lang w:eastAsia="en-US"/>
        </w:rPr>
        <w:lastRenderedPageBreak/>
        <w:t>Abbreviations</w:t>
      </w:r>
    </w:p>
    <w:p w14:paraId="5CF78609" w14:textId="77777777" w:rsidR="001A2D3C" w:rsidRDefault="001A2D3C" w:rsidP="00D35B53">
      <w:pPr>
        <w:rPr>
          <w:rFonts w:eastAsia="Times New Roman"/>
          <w:lang w:eastAsia="en-US"/>
        </w:rPr>
      </w:pPr>
    </w:p>
    <w:p w14:paraId="1EDDE8FA" w14:textId="77777777" w:rsidR="00526969" w:rsidRDefault="00526969" w:rsidP="00D35B53">
      <w:pPr>
        <w:rPr>
          <w:rFonts w:eastAsia="Times New Roman"/>
          <w:lang w:eastAsia="en-US"/>
        </w:rPr>
        <w:sectPr w:rsidR="00526969">
          <w:pgSz w:w="11906" w:h="16838"/>
          <w:pgMar w:top="1440" w:right="1440" w:bottom="1440" w:left="1440" w:header="708" w:footer="708" w:gutter="0"/>
          <w:cols w:space="708"/>
          <w:docGrid w:linePitch="360"/>
        </w:sectPr>
      </w:pPr>
    </w:p>
    <w:p w14:paraId="423F9344" w14:textId="77777777" w:rsidR="005305C3" w:rsidRPr="00934ED4" w:rsidRDefault="005305C3" w:rsidP="00644150">
      <w:pPr>
        <w:ind w:left="709" w:hanging="709"/>
        <w:jc w:val="left"/>
        <w:rPr>
          <w:rFonts w:eastAsia="Times New Roman"/>
          <w:lang w:eastAsia="en-US"/>
        </w:rPr>
      </w:pPr>
      <w:r w:rsidRPr="00934ED4">
        <w:rPr>
          <w:rFonts w:eastAsia="Times New Roman"/>
          <w:lang w:eastAsia="en-US"/>
        </w:rPr>
        <w:t>AAGR</w:t>
      </w:r>
      <w:r w:rsidRPr="00934ED4">
        <w:rPr>
          <w:rFonts w:eastAsia="Times New Roman"/>
          <w:lang w:eastAsia="en-US"/>
        </w:rPr>
        <w:tab/>
        <w:t>Africa Adaptation Gap Report</w:t>
      </w:r>
    </w:p>
    <w:p w14:paraId="1C016661" w14:textId="77777777" w:rsidR="00C97494" w:rsidRPr="00C97494" w:rsidRDefault="00C97494" w:rsidP="00644150">
      <w:pPr>
        <w:ind w:left="709" w:hanging="709"/>
        <w:jc w:val="left"/>
        <w:rPr>
          <w:rFonts w:eastAsia="Times New Roman"/>
          <w:vertAlign w:val="subscript"/>
          <w:lang w:eastAsia="en-US"/>
        </w:rPr>
      </w:pPr>
      <w:r>
        <w:rPr>
          <w:rFonts w:eastAsia="Times New Roman"/>
          <w:lang w:eastAsia="en-US"/>
        </w:rPr>
        <w:t>ABS%</w:t>
      </w:r>
      <w:r>
        <w:rPr>
          <w:rFonts w:eastAsia="Times New Roman"/>
          <w:lang w:eastAsia="en-US"/>
        </w:rPr>
        <w:tab/>
        <w:t>Adaptation Benefit Share</w:t>
      </w:r>
    </w:p>
    <w:p w14:paraId="7CC1666F" w14:textId="77777777" w:rsidR="005305C3" w:rsidRDefault="005305C3" w:rsidP="00644150">
      <w:pPr>
        <w:ind w:left="709" w:hanging="709"/>
        <w:jc w:val="left"/>
        <w:rPr>
          <w:rFonts w:eastAsia="Times New Roman"/>
          <w:lang w:eastAsia="en-US"/>
        </w:rPr>
      </w:pPr>
      <w:r w:rsidRPr="00934ED4">
        <w:rPr>
          <w:rFonts w:eastAsia="Times New Roman"/>
          <w:lang w:eastAsia="en-US"/>
        </w:rPr>
        <w:t>ACPC</w:t>
      </w:r>
      <w:r w:rsidRPr="00934ED4">
        <w:rPr>
          <w:rFonts w:eastAsia="Times New Roman"/>
          <w:lang w:eastAsia="en-US"/>
        </w:rPr>
        <w:tab/>
        <w:t>Africa Climate Policy Centre</w:t>
      </w:r>
    </w:p>
    <w:p w14:paraId="2283B04E" w14:textId="77777777" w:rsidR="00934ED4" w:rsidRDefault="00934ED4" w:rsidP="00644150">
      <w:pPr>
        <w:ind w:left="709" w:hanging="709"/>
        <w:jc w:val="left"/>
        <w:rPr>
          <w:rFonts w:eastAsia="Times New Roman"/>
          <w:lang w:eastAsia="en-US"/>
        </w:rPr>
      </w:pPr>
      <w:r>
        <w:rPr>
          <w:rFonts w:eastAsia="Times New Roman"/>
          <w:lang w:eastAsia="en-US"/>
        </w:rPr>
        <w:t>AEO</w:t>
      </w:r>
      <w:r>
        <w:rPr>
          <w:rFonts w:eastAsia="Times New Roman"/>
          <w:lang w:eastAsia="en-US"/>
        </w:rPr>
        <w:tab/>
        <w:t>Africa Economic Outlook</w:t>
      </w:r>
    </w:p>
    <w:p w14:paraId="310F5D1B" w14:textId="77777777" w:rsidR="00934ED4" w:rsidRPr="00934ED4" w:rsidRDefault="00934ED4" w:rsidP="00644150">
      <w:pPr>
        <w:ind w:left="709" w:hanging="709"/>
        <w:jc w:val="left"/>
        <w:rPr>
          <w:rFonts w:eastAsia="Times New Roman"/>
          <w:lang w:eastAsia="en-US"/>
        </w:rPr>
      </w:pPr>
      <w:r>
        <w:rPr>
          <w:rFonts w:eastAsia="Times New Roman"/>
          <w:lang w:eastAsia="en-US"/>
        </w:rPr>
        <w:t>AfDB</w:t>
      </w:r>
      <w:r>
        <w:rPr>
          <w:rFonts w:eastAsia="Times New Roman"/>
          <w:lang w:eastAsia="en-US"/>
        </w:rPr>
        <w:tab/>
        <w:t>Africa Development Bank</w:t>
      </w:r>
    </w:p>
    <w:p w14:paraId="35739433" w14:textId="77777777" w:rsidR="002823AA" w:rsidRPr="00934ED4" w:rsidRDefault="002823AA" w:rsidP="00644150">
      <w:pPr>
        <w:ind w:left="709" w:hanging="709"/>
        <w:jc w:val="left"/>
        <w:rPr>
          <w:rFonts w:eastAsia="Times New Roman"/>
          <w:lang w:eastAsia="en-US"/>
        </w:rPr>
      </w:pPr>
      <w:r w:rsidRPr="00934ED4">
        <w:rPr>
          <w:rFonts w:eastAsia="Times New Roman"/>
          <w:lang w:eastAsia="en-US"/>
        </w:rPr>
        <w:t>AGN</w:t>
      </w:r>
      <w:r w:rsidRPr="00934ED4">
        <w:rPr>
          <w:rFonts w:eastAsia="Times New Roman"/>
          <w:lang w:eastAsia="en-US"/>
        </w:rPr>
        <w:tab/>
        <w:t>African Group of Negotiators to the UNFCCC and Kyoto Protocol</w:t>
      </w:r>
    </w:p>
    <w:p w14:paraId="2E0935A1" w14:textId="77777777" w:rsidR="005305C3" w:rsidRDefault="005305C3" w:rsidP="00644150">
      <w:pPr>
        <w:ind w:left="709" w:hanging="709"/>
        <w:jc w:val="left"/>
        <w:rPr>
          <w:rFonts w:eastAsia="Times New Roman"/>
          <w:lang w:eastAsia="en-US"/>
        </w:rPr>
      </w:pPr>
      <w:r w:rsidRPr="00934ED4">
        <w:rPr>
          <w:rFonts w:eastAsia="Times New Roman"/>
          <w:lang w:eastAsia="en-US"/>
        </w:rPr>
        <w:t>APEA</w:t>
      </w:r>
      <w:r w:rsidRPr="00934ED4">
        <w:rPr>
          <w:rFonts w:eastAsia="Times New Roman"/>
          <w:lang w:eastAsia="en-US"/>
        </w:rPr>
        <w:tab/>
        <w:t>Africa Public Expenditure on Adaptation</w:t>
      </w:r>
    </w:p>
    <w:p w14:paraId="325B37CF" w14:textId="77777777" w:rsidR="00934ED4" w:rsidRPr="00934ED4" w:rsidRDefault="00934ED4" w:rsidP="00644150">
      <w:pPr>
        <w:ind w:left="709" w:hanging="709"/>
        <w:jc w:val="left"/>
        <w:rPr>
          <w:rFonts w:eastAsia="Times New Roman"/>
          <w:lang w:eastAsia="en-US"/>
        </w:rPr>
      </w:pPr>
      <w:r>
        <w:rPr>
          <w:rFonts w:eastAsia="Times New Roman"/>
          <w:lang w:eastAsia="en-US"/>
        </w:rPr>
        <w:t>ASCC</w:t>
      </w:r>
      <w:r>
        <w:rPr>
          <w:rFonts w:eastAsia="Times New Roman"/>
          <w:lang w:eastAsia="en-US"/>
        </w:rPr>
        <w:tab/>
        <w:t>African Strategy for CC</w:t>
      </w:r>
    </w:p>
    <w:p w14:paraId="7078BD43" w14:textId="77777777" w:rsidR="00934ED4" w:rsidRPr="00934ED4" w:rsidRDefault="00934ED4" w:rsidP="00644150">
      <w:pPr>
        <w:ind w:left="709" w:hanging="709"/>
        <w:jc w:val="left"/>
        <w:rPr>
          <w:rFonts w:eastAsia="Times New Roman"/>
          <w:lang w:eastAsia="en-US"/>
        </w:rPr>
      </w:pPr>
      <w:r w:rsidRPr="00934ED4">
        <w:rPr>
          <w:rFonts w:eastAsia="Times New Roman"/>
          <w:lang w:eastAsia="en-US"/>
        </w:rPr>
        <w:t>BCR</w:t>
      </w:r>
      <w:r w:rsidRPr="00934ED4">
        <w:rPr>
          <w:rFonts w:eastAsia="Times New Roman"/>
          <w:lang w:eastAsia="en-US"/>
        </w:rPr>
        <w:tab/>
        <w:t>Benefit Cost Ratio</w:t>
      </w:r>
    </w:p>
    <w:p w14:paraId="6301B4F7" w14:textId="77777777" w:rsidR="00934ED4" w:rsidRDefault="00934ED4" w:rsidP="00644150">
      <w:pPr>
        <w:ind w:left="709" w:hanging="709"/>
        <w:jc w:val="left"/>
        <w:rPr>
          <w:rFonts w:eastAsia="Times New Roman"/>
          <w:lang w:eastAsia="en-US"/>
        </w:rPr>
      </w:pPr>
      <w:r>
        <w:rPr>
          <w:rFonts w:eastAsia="Times New Roman"/>
          <w:lang w:eastAsia="en-US"/>
        </w:rPr>
        <w:t>CAADP</w:t>
      </w:r>
      <w:r>
        <w:rPr>
          <w:rFonts w:eastAsia="Times New Roman"/>
          <w:lang w:eastAsia="en-US"/>
        </w:rPr>
        <w:tab/>
        <w:t>Comprehensive Africa Agriculture Development Programme</w:t>
      </w:r>
    </w:p>
    <w:p w14:paraId="53884ADC" w14:textId="77777777" w:rsidR="00644150" w:rsidRDefault="00644150" w:rsidP="00644150">
      <w:pPr>
        <w:ind w:left="709" w:hanging="709"/>
        <w:jc w:val="left"/>
        <w:rPr>
          <w:rFonts w:eastAsia="Times New Roman"/>
          <w:lang w:eastAsia="en-US"/>
        </w:rPr>
      </w:pPr>
      <w:r>
        <w:rPr>
          <w:rFonts w:eastAsia="Times New Roman"/>
          <w:lang w:eastAsia="en-US"/>
        </w:rPr>
        <w:t>CABRI</w:t>
      </w:r>
      <w:r>
        <w:rPr>
          <w:rFonts w:eastAsia="Times New Roman"/>
          <w:lang w:eastAsia="en-US"/>
        </w:rPr>
        <w:tab/>
        <w:t>Collaborative Africa Budget Reform Initiative</w:t>
      </w:r>
    </w:p>
    <w:p w14:paraId="2EACBFAD" w14:textId="77777777" w:rsidR="00563AFD" w:rsidRDefault="00563AFD" w:rsidP="00644150">
      <w:pPr>
        <w:ind w:left="709" w:hanging="709"/>
        <w:jc w:val="left"/>
        <w:rPr>
          <w:rFonts w:eastAsia="Times New Roman"/>
          <w:lang w:eastAsia="en-US"/>
        </w:rPr>
      </w:pPr>
      <w:r>
        <w:rPr>
          <w:rFonts w:eastAsia="Times New Roman"/>
          <w:lang w:eastAsia="en-US"/>
        </w:rPr>
        <w:t>CBA</w:t>
      </w:r>
      <w:r>
        <w:rPr>
          <w:rFonts w:eastAsia="Times New Roman"/>
          <w:lang w:eastAsia="en-US"/>
        </w:rPr>
        <w:tab/>
        <w:t>Cost Benefit Analysis</w:t>
      </w:r>
    </w:p>
    <w:p w14:paraId="34421CF3" w14:textId="77777777" w:rsidR="001A2D3C" w:rsidRDefault="00526969" w:rsidP="00644150">
      <w:pPr>
        <w:ind w:left="709" w:hanging="709"/>
        <w:jc w:val="left"/>
        <w:rPr>
          <w:rFonts w:eastAsia="Times New Roman"/>
          <w:lang w:eastAsia="en-US"/>
        </w:rPr>
      </w:pPr>
      <w:r w:rsidRPr="00934ED4">
        <w:rPr>
          <w:rFonts w:eastAsia="Times New Roman"/>
          <w:lang w:eastAsia="en-US"/>
        </w:rPr>
        <w:t>CC</w:t>
      </w:r>
      <w:r w:rsidRPr="00934ED4">
        <w:rPr>
          <w:rFonts w:eastAsia="Times New Roman"/>
          <w:lang w:eastAsia="en-US"/>
        </w:rPr>
        <w:tab/>
        <w:t>Climate Change</w:t>
      </w:r>
    </w:p>
    <w:p w14:paraId="675D6C98" w14:textId="77777777" w:rsidR="00934ED4" w:rsidRPr="00934ED4" w:rsidRDefault="00934ED4" w:rsidP="00644150">
      <w:pPr>
        <w:ind w:left="709" w:hanging="709"/>
        <w:jc w:val="left"/>
        <w:rPr>
          <w:rFonts w:eastAsia="Times New Roman"/>
          <w:lang w:eastAsia="en-US"/>
        </w:rPr>
      </w:pPr>
      <w:r>
        <w:rPr>
          <w:rFonts w:eastAsia="Times New Roman"/>
          <w:lang w:eastAsia="en-US"/>
        </w:rPr>
        <w:t>CC%</w:t>
      </w:r>
      <w:r>
        <w:rPr>
          <w:rFonts w:eastAsia="Times New Roman"/>
          <w:lang w:eastAsia="en-US"/>
        </w:rPr>
        <w:tab/>
        <w:t>CC relevance weight</w:t>
      </w:r>
    </w:p>
    <w:p w14:paraId="061BE6A7" w14:textId="77777777" w:rsidR="002823AA" w:rsidRPr="00934ED4" w:rsidRDefault="002823AA" w:rsidP="00644150">
      <w:pPr>
        <w:ind w:left="709" w:hanging="709"/>
        <w:jc w:val="left"/>
        <w:rPr>
          <w:rFonts w:eastAsia="Times New Roman"/>
          <w:lang w:eastAsia="en-US"/>
        </w:rPr>
      </w:pPr>
      <w:r w:rsidRPr="00934ED4">
        <w:rPr>
          <w:rFonts w:eastAsia="Times New Roman"/>
          <w:lang w:eastAsia="en-US"/>
        </w:rPr>
        <w:t>CCFF</w:t>
      </w:r>
      <w:r w:rsidRPr="00934ED4">
        <w:rPr>
          <w:rFonts w:eastAsia="Times New Roman"/>
          <w:lang w:eastAsia="en-US"/>
        </w:rPr>
        <w:tab/>
        <w:t>CC Financing Framework</w:t>
      </w:r>
    </w:p>
    <w:p w14:paraId="776C4990" w14:textId="77777777" w:rsidR="005305C3" w:rsidRDefault="005305C3" w:rsidP="00644150">
      <w:pPr>
        <w:ind w:left="709" w:hanging="709"/>
        <w:jc w:val="left"/>
        <w:rPr>
          <w:rFonts w:eastAsia="Times New Roman"/>
          <w:lang w:eastAsia="en-US"/>
        </w:rPr>
      </w:pPr>
      <w:r w:rsidRPr="00934ED4">
        <w:rPr>
          <w:rFonts w:eastAsia="Times New Roman"/>
          <w:lang w:eastAsia="en-US"/>
        </w:rPr>
        <w:t>CCIA</w:t>
      </w:r>
      <w:r w:rsidRPr="00934ED4">
        <w:rPr>
          <w:rFonts w:eastAsia="Times New Roman"/>
          <w:lang w:eastAsia="en-US"/>
        </w:rPr>
        <w:tab/>
        <w:t>CC Impact Assessment</w:t>
      </w:r>
    </w:p>
    <w:p w14:paraId="104F22A9" w14:textId="77777777" w:rsidR="00934ED4" w:rsidRPr="00934ED4" w:rsidRDefault="00934ED4" w:rsidP="00644150">
      <w:pPr>
        <w:ind w:left="709" w:hanging="709"/>
        <w:jc w:val="left"/>
        <w:rPr>
          <w:rFonts w:eastAsia="Times New Roman"/>
          <w:lang w:eastAsia="en-US"/>
        </w:rPr>
      </w:pPr>
      <w:r>
        <w:rPr>
          <w:rFonts w:eastAsia="Times New Roman"/>
          <w:lang w:eastAsia="en-US"/>
        </w:rPr>
        <w:t>CGE</w:t>
      </w:r>
      <w:r>
        <w:rPr>
          <w:rFonts w:eastAsia="Times New Roman"/>
          <w:lang w:eastAsia="en-US"/>
        </w:rPr>
        <w:tab/>
        <w:t>Computable General Equilibrium</w:t>
      </w:r>
    </w:p>
    <w:p w14:paraId="46F15EEC" w14:textId="77777777" w:rsidR="002823AA" w:rsidRDefault="002823AA" w:rsidP="00644150">
      <w:pPr>
        <w:ind w:left="709" w:hanging="709"/>
        <w:jc w:val="left"/>
        <w:rPr>
          <w:rFonts w:eastAsia="Times New Roman"/>
          <w:lang w:eastAsia="en-US"/>
        </w:rPr>
      </w:pPr>
      <w:r w:rsidRPr="00934ED4">
        <w:rPr>
          <w:rFonts w:eastAsia="Times New Roman"/>
          <w:lang w:eastAsia="en-US"/>
        </w:rPr>
        <w:t>CPEIR</w:t>
      </w:r>
      <w:r w:rsidRPr="00934ED4">
        <w:rPr>
          <w:rFonts w:eastAsia="Times New Roman"/>
          <w:lang w:eastAsia="en-US"/>
        </w:rPr>
        <w:tab/>
        <w:t>CC Public Expenditure and Institutional Review</w:t>
      </w:r>
    </w:p>
    <w:p w14:paraId="34D3600C" w14:textId="77777777" w:rsidR="00B269CC" w:rsidRPr="00934ED4" w:rsidRDefault="00B269CC" w:rsidP="00644150">
      <w:pPr>
        <w:ind w:left="709" w:hanging="709"/>
        <w:jc w:val="left"/>
        <w:rPr>
          <w:rFonts w:eastAsia="Times New Roman"/>
          <w:lang w:eastAsia="en-US"/>
        </w:rPr>
      </w:pPr>
      <w:r>
        <w:rPr>
          <w:rFonts w:eastAsia="Times New Roman"/>
          <w:lang w:eastAsia="en-US"/>
        </w:rPr>
        <w:t>CRED</w:t>
      </w:r>
      <w:r>
        <w:rPr>
          <w:rFonts w:eastAsia="Times New Roman"/>
          <w:lang w:eastAsia="en-US"/>
        </w:rPr>
        <w:tab/>
        <w:t>Centre for Research on the Epidemiology of Disasters</w:t>
      </w:r>
    </w:p>
    <w:p w14:paraId="2C187DCF" w14:textId="77777777" w:rsidR="00644150" w:rsidRDefault="00644150" w:rsidP="00644150">
      <w:pPr>
        <w:ind w:left="709" w:hanging="709"/>
        <w:jc w:val="left"/>
        <w:rPr>
          <w:rFonts w:eastAsia="Times New Roman"/>
          <w:lang w:eastAsia="en-US"/>
        </w:rPr>
      </w:pPr>
      <w:r>
        <w:rPr>
          <w:rFonts w:eastAsia="Times New Roman"/>
          <w:lang w:eastAsia="en-US"/>
        </w:rPr>
        <w:t>DALY</w:t>
      </w:r>
      <w:r>
        <w:rPr>
          <w:rFonts w:eastAsia="Times New Roman"/>
          <w:lang w:eastAsia="en-US"/>
        </w:rPr>
        <w:tab/>
        <w:t>Disability Adjusted Life Year</w:t>
      </w:r>
    </w:p>
    <w:p w14:paraId="429F32AF" w14:textId="77777777" w:rsidR="0086628D" w:rsidRDefault="0086628D" w:rsidP="00644150">
      <w:pPr>
        <w:ind w:left="709" w:hanging="709"/>
        <w:jc w:val="left"/>
        <w:rPr>
          <w:rFonts w:eastAsia="Times New Roman"/>
          <w:lang w:eastAsia="en-US"/>
        </w:rPr>
      </w:pPr>
      <w:r>
        <w:rPr>
          <w:rFonts w:eastAsia="Times New Roman"/>
          <w:lang w:eastAsia="en-US"/>
        </w:rPr>
        <w:t>DGA</w:t>
      </w:r>
      <w:r>
        <w:rPr>
          <w:rFonts w:eastAsia="Times New Roman"/>
          <w:lang w:eastAsia="en-US"/>
        </w:rPr>
        <w:tab/>
        <w:t>Distilled Growth Analysis</w:t>
      </w:r>
    </w:p>
    <w:p w14:paraId="70683E29" w14:textId="77777777" w:rsidR="00A02C0F" w:rsidRPr="00934ED4" w:rsidRDefault="00A02C0F" w:rsidP="00644150">
      <w:pPr>
        <w:ind w:left="709" w:hanging="709"/>
        <w:jc w:val="left"/>
        <w:rPr>
          <w:rFonts w:eastAsia="Times New Roman"/>
          <w:lang w:eastAsia="en-US"/>
        </w:rPr>
      </w:pPr>
      <w:r w:rsidRPr="00934ED4">
        <w:rPr>
          <w:rFonts w:eastAsia="Times New Roman"/>
          <w:lang w:eastAsia="en-US"/>
        </w:rPr>
        <w:t>DRM</w:t>
      </w:r>
      <w:r w:rsidRPr="00934ED4">
        <w:rPr>
          <w:rFonts w:eastAsia="Times New Roman"/>
          <w:lang w:eastAsia="en-US"/>
        </w:rPr>
        <w:tab/>
        <w:t>Disaster Reduction &amp; Management</w:t>
      </w:r>
    </w:p>
    <w:p w14:paraId="6A259BE2" w14:textId="77777777" w:rsidR="00934ED4" w:rsidRDefault="00934ED4" w:rsidP="00644150">
      <w:pPr>
        <w:ind w:left="709" w:hanging="709"/>
        <w:jc w:val="left"/>
        <w:rPr>
          <w:lang w:eastAsia="en-US"/>
        </w:rPr>
      </w:pPr>
      <w:r>
        <w:rPr>
          <w:lang w:eastAsia="en-US"/>
        </w:rPr>
        <w:t>EAC</w:t>
      </w:r>
      <w:r>
        <w:rPr>
          <w:lang w:eastAsia="en-US"/>
        </w:rPr>
        <w:tab/>
        <w:t>East African Community</w:t>
      </w:r>
    </w:p>
    <w:p w14:paraId="3FDA2A02" w14:textId="77777777" w:rsidR="00AB1125" w:rsidRDefault="00AB1125" w:rsidP="00644150">
      <w:pPr>
        <w:ind w:left="709" w:hanging="709"/>
        <w:jc w:val="left"/>
        <w:rPr>
          <w:lang w:eastAsia="en-US"/>
        </w:rPr>
      </w:pPr>
      <w:r w:rsidRPr="00934ED4">
        <w:rPr>
          <w:lang w:eastAsia="en-US"/>
        </w:rPr>
        <w:t>EACC</w:t>
      </w:r>
      <w:r w:rsidRPr="00934ED4">
        <w:rPr>
          <w:lang w:eastAsia="en-US"/>
        </w:rPr>
        <w:tab/>
        <w:t>Economics of Adaptation to CC</w:t>
      </w:r>
    </w:p>
    <w:p w14:paraId="2F8A60B3" w14:textId="77777777" w:rsidR="00934ED4" w:rsidRDefault="00934ED4" w:rsidP="00644150">
      <w:pPr>
        <w:ind w:left="709" w:hanging="709"/>
        <w:jc w:val="left"/>
        <w:rPr>
          <w:lang w:eastAsia="en-US"/>
        </w:rPr>
      </w:pPr>
      <w:r>
        <w:rPr>
          <w:lang w:eastAsia="en-US"/>
        </w:rPr>
        <w:t>ECA</w:t>
      </w:r>
      <w:r>
        <w:rPr>
          <w:lang w:eastAsia="en-US"/>
        </w:rPr>
        <w:tab/>
        <w:t>Economic Commission for Africa</w:t>
      </w:r>
    </w:p>
    <w:p w14:paraId="6AAC81ED" w14:textId="77777777" w:rsidR="00B269CC" w:rsidRPr="00934ED4" w:rsidRDefault="00B269CC" w:rsidP="00644150">
      <w:pPr>
        <w:ind w:left="709" w:hanging="709"/>
        <w:jc w:val="left"/>
        <w:rPr>
          <w:lang w:eastAsia="en-US"/>
        </w:rPr>
      </w:pPr>
      <w:r>
        <w:rPr>
          <w:lang w:eastAsia="en-US"/>
        </w:rPr>
        <w:t>EM-DAT  CRED International Disaster Database</w:t>
      </w:r>
    </w:p>
    <w:p w14:paraId="77014533" w14:textId="77777777" w:rsidR="00934ED4" w:rsidRDefault="00956BDB" w:rsidP="00644150">
      <w:pPr>
        <w:ind w:left="709" w:hanging="709"/>
        <w:jc w:val="left"/>
        <w:rPr>
          <w:rFonts w:eastAsia="Times New Roman"/>
          <w:lang w:eastAsia="en-US"/>
        </w:rPr>
      </w:pPr>
      <w:r>
        <w:rPr>
          <w:rFonts w:eastAsia="Times New Roman"/>
          <w:lang w:eastAsia="en-US"/>
        </w:rPr>
        <w:t>F</w:t>
      </w:r>
      <w:r w:rsidR="00934ED4" w:rsidRPr="00934ED4">
        <w:rPr>
          <w:rFonts w:eastAsia="Times New Roman"/>
          <w:lang w:eastAsia="en-US"/>
        </w:rPr>
        <w:t>L&amp;D</w:t>
      </w:r>
      <w:r w:rsidR="00934ED4" w:rsidRPr="00934ED4">
        <w:rPr>
          <w:rFonts w:eastAsia="Times New Roman"/>
          <w:lang w:eastAsia="en-US"/>
        </w:rPr>
        <w:tab/>
        <w:t>Full Loss &amp; Damage</w:t>
      </w:r>
    </w:p>
    <w:p w14:paraId="06C8A925" w14:textId="77777777" w:rsidR="00934ED4" w:rsidRPr="00934ED4" w:rsidRDefault="00934ED4" w:rsidP="00644150">
      <w:pPr>
        <w:ind w:left="709" w:hanging="709"/>
        <w:jc w:val="left"/>
        <w:rPr>
          <w:rFonts w:eastAsia="Times New Roman"/>
          <w:lang w:eastAsia="en-US"/>
        </w:rPr>
      </w:pPr>
      <w:r>
        <w:rPr>
          <w:rFonts w:eastAsia="Times New Roman"/>
          <w:lang w:eastAsia="en-US"/>
        </w:rPr>
        <w:t>FNC</w:t>
      </w:r>
      <w:r>
        <w:rPr>
          <w:rFonts w:eastAsia="Times New Roman"/>
          <w:lang w:eastAsia="en-US"/>
        </w:rPr>
        <w:tab/>
      </w:r>
      <w:r w:rsidR="00410519">
        <w:rPr>
          <w:rFonts w:eastAsia="Times New Roman"/>
          <w:lang w:eastAsia="en-US"/>
        </w:rPr>
        <w:t>1st</w:t>
      </w:r>
      <w:r>
        <w:rPr>
          <w:rFonts w:eastAsia="Times New Roman"/>
          <w:lang w:eastAsia="en-US"/>
        </w:rPr>
        <w:t xml:space="preserve"> National Communication to UNFCCC</w:t>
      </w:r>
    </w:p>
    <w:p w14:paraId="5B0DAE68" w14:textId="77777777" w:rsidR="005305C3" w:rsidRPr="00934ED4" w:rsidRDefault="005305C3" w:rsidP="00644150">
      <w:pPr>
        <w:ind w:left="709" w:hanging="709"/>
        <w:jc w:val="left"/>
        <w:rPr>
          <w:lang w:eastAsia="en-US"/>
        </w:rPr>
      </w:pPr>
      <w:r w:rsidRPr="00934ED4">
        <w:rPr>
          <w:lang w:eastAsia="en-US"/>
        </w:rPr>
        <w:t>GCAP</w:t>
      </w:r>
      <w:r w:rsidRPr="00934ED4">
        <w:rPr>
          <w:lang w:eastAsia="en-US"/>
        </w:rPr>
        <w:tab/>
        <w:t>Global Climate Adaptation Partnership</w:t>
      </w:r>
    </w:p>
    <w:p w14:paraId="36E8ADF0" w14:textId="77777777" w:rsidR="005305C3" w:rsidRPr="00934ED4" w:rsidRDefault="005305C3" w:rsidP="00644150">
      <w:pPr>
        <w:ind w:left="709" w:hanging="709"/>
        <w:jc w:val="left"/>
        <w:rPr>
          <w:lang w:eastAsia="en-US"/>
        </w:rPr>
      </w:pPr>
      <w:r w:rsidRPr="00934ED4">
        <w:rPr>
          <w:lang w:eastAsia="en-US"/>
        </w:rPr>
        <w:t>GCF</w:t>
      </w:r>
      <w:r w:rsidRPr="00934ED4">
        <w:rPr>
          <w:lang w:eastAsia="en-US"/>
        </w:rPr>
        <w:tab/>
        <w:t>Green Climate Fund</w:t>
      </w:r>
    </w:p>
    <w:p w14:paraId="1765A815" w14:textId="77777777" w:rsidR="00934ED4" w:rsidRDefault="00934ED4" w:rsidP="00644150">
      <w:pPr>
        <w:ind w:left="709" w:hanging="709"/>
        <w:jc w:val="left"/>
        <w:rPr>
          <w:lang w:eastAsia="en-US"/>
        </w:rPr>
      </w:pPr>
      <w:r>
        <w:rPr>
          <w:lang w:eastAsia="en-US"/>
        </w:rPr>
        <w:t>GCM</w:t>
      </w:r>
      <w:r>
        <w:rPr>
          <w:lang w:eastAsia="en-US"/>
        </w:rPr>
        <w:tab/>
        <w:t>Global Circulation Model</w:t>
      </w:r>
    </w:p>
    <w:p w14:paraId="31EDE394" w14:textId="77777777" w:rsidR="00934ED4" w:rsidRPr="00934ED4" w:rsidRDefault="00934ED4" w:rsidP="00644150">
      <w:pPr>
        <w:ind w:left="709" w:hanging="709"/>
        <w:jc w:val="left"/>
        <w:rPr>
          <w:lang w:eastAsia="en-US"/>
        </w:rPr>
      </w:pPr>
      <w:r w:rsidRPr="00934ED4">
        <w:rPr>
          <w:lang w:eastAsia="en-US"/>
        </w:rPr>
        <w:t>GDP</w:t>
      </w:r>
      <w:r w:rsidRPr="00934ED4">
        <w:rPr>
          <w:lang w:eastAsia="en-US"/>
        </w:rPr>
        <w:tab/>
        <w:t>Gross Domestic Product</w:t>
      </w:r>
    </w:p>
    <w:p w14:paraId="0E407637" w14:textId="77777777" w:rsidR="00AB1125" w:rsidRDefault="00AB1125" w:rsidP="00644150">
      <w:pPr>
        <w:ind w:left="709" w:hanging="709"/>
        <w:jc w:val="left"/>
        <w:rPr>
          <w:lang w:eastAsia="en-US"/>
        </w:rPr>
      </w:pPr>
      <w:r w:rsidRPr="00934ED4">
        <w:rPr>
          <w:lang w:eastAsia="en-US"/>
        </w:rPr>
        <w:t>GFDRR</w:t>
      </w:r>
      <w:r w:rsidRPr="00934ED4">
        <w:rPr>
          <w:lang w:eastAsia="en-US"/>
        </w:rPr>
        <w:tab/>
      </w:r>
      <w:r w:rsidR="00DE122E" w:rsidRPr="00934ED4">
        <w:rPr>
          <w:lang w:eastAsia="en-US"/>
        </w:rPr>
        <w:t>Global Facility for Disaster Reduction and Recovery</w:t>
      </w:r>
    </w:p>
    <w:p w14:paraId="5A03E077" w14:textId="77777777" w:rsidR="00934ED4" w:rsidRPr="00934ED4" w:rsidRDefault="00934ED4" w:rsidP="00644150">
      <w:pPr>
        <w:ind w:left="709" w:hanging="709"/>
        <w:jc w:val="left"/>
        <w:rPr>
          <w:lang w:eastAsia="en-US"/>
        </w:rPr>
      </w:pPr>
      <w:r>
        <w:rPr>
          <w:lang w:eastAsia="en-US"/>
        </w:rPr>
        <w:t>GHG</w:t>
      </w:r>
      <w:r>
        <w:rPr>
          <w:lang w:eastAsia="en-US"/>
        </w:rPr>
        <w:tab/>
        <w:t>Greenhouse Gas</w:t>
      </w:r>
    </w:p>
    <w:p w14:paraId="61C70FD1" w14:textId="77777777" w:rsidR="0086628D" w:rsidRDefault="0086628D" w:rsidP="00644150">
      <w:pPr>
        <w:ind w:left="709" w:hanging="709"/>
        <w:jc w:val="left"/>
        <w:rPr>
          <w:lang w:eastAsia="en-US"/>
        </w:rPr>
      </w:pPr>
      <w:r>
        <w:rPr>
          <w:lang w:eastAsia="en-US"/>
        </w:rPr>
        <w:t>IAM</w:t>
      </w:r>
      <w:r>
        <w:rPr>
          <w:lang w:eastAsia="en-US"/>
        </w:rPr>
        <w:tab/>
        <w:t>Integrated Assessment Model</w:t>
      </w:r>
    </w:p>
    <w:p w14:paraId="2CB6B5EB" w14:textId="77777777" w:rsidR="00934ED4" w:rsidRDefault="00934ED4" w:rsidP="00644150">
      <w:pPr>
        <w:ind w:left="709" w:hanging="709"/>
        <w:jc w:val="left"/>
        <w:rPr>
          <w:lang w:eastAsia="en-US"/>
        </w:rPr>
      </w:pPr>
      <w:r>
        <w:rPr>
          <w:lang w:eastAsia="en-US"/>
        </w:rPr>
        <w:t>IGAD</w:t>
      </w:r>
      <w:r>
        <w:rPr>
          <w:lang w:eastAsia="en-US"/>
        </w:rPr>
        <w:tab/>
        <w:t>Intergovernmental Authority on Development</w:t>
      </w:r>
    </w:p>
    <w:p w14:paraId="786DCEE9" w14:textId="77777777" w:rsidR="00AB1125" w:rsidRPr="00934ED4" w:rsidRDefault="00AB1125" w:rsidP="00644150">
      <w:pPr>
        <w:ind w:left="709" w:hanging="709"/>
        <w:jc w:val="left"/>
        <w:rPr>
          <w:lang w:eastAsia="en-US"/>
        </w:rPr>
      </w:pPr>
      <w:r w:rsidRPr="00934ED4">
        <w:rPr>
          <w:lang w:eastAsia="en-US"/>
        </w:rPr>
        <w:t>I&amp;FF</w:t>
      </w:r>
      <w:r w:rsidRPr="00934ED4">
        <w:rPr>
          <w:lang w:eastAsia="en-US"/>
        </w:rPr>
        <w:tab/>
        <w:t>Investment and Financial Flows</w:t>
      </w:r>
    </w:p>
    <w:p w14:paraId="27A7B8FB" w14:textId="77777777" w:rsidR="005305C3" w:rsidRDefault="005305C3" w:rsidP="00644150">
      <w:pPr>
        <w:ind w:left="709" w:hanging="709"/>
        <w:jc w:val="left"/>
        <w:rPr>
          <w:lang w:eastAsia="en-US"/>
        </w:rPr>
      </w:pPr>
      <w:r w:rsidRPr="00934ED4">
        <w:rPr>
          <w:lang w:eastAsia="en-US"/>
        </w:rPr>
        <w:t>IAM</w:t>
      </w:r>
      <w:r w:rsidRPr="00934ED4">
        <w:rPr>
          <w:lang w:eastAsia="en-US"/>
        </w:rPr>
        <w:tab/>
        <w:t>Integrated Assessment Model</w:t>
      </w:r>
    </w:p>
    <w:p w14:paraId="6870443B" w14:textId="77777777" w:rsidR="00934ED4" w:rsidRDefault="00934ED4" w:rsidP="00644150">
      <w:pPr>
        <w:ind w:left="709" w:hanging="709"/>
        <w:jc w:val="left"/>
        <w:rPr>
          <w:lang w:eastAsia="en-US"/>
        </w:rPr>
      </w:pPr>
      <w:r>
        <w:rPr>
          <w:lang w:eastAsia="en-US"/>
        </w:rPr>
        <w:t>INDC</w:t>
      </w:r>
      <w:r>
        <w:rPr>
          <w:lang w:eastAsia="en-US"/>
        </w:rPr>
        <w:tab/>
        <w:t>Intended NDC</w:t>
      </w:r>
    </w:p>
    <w:p w14:paraId="35F67D7A" w14:textId="77777777" w:rsidR="007F731B" w:rsidRDefault="007F731B" w:rsidP="00644150">
      <w:pPr>
        <w:ind w:left="709" w:hanging="709"/>
        <w:jc w:val="left"/>
        <w:rPr>
          <w:lang w:eastAsia="en-US"/>
        </w:rPr>
      </w:pPr>
      <w:r>
        <w:rPr>
          <w:lang w:eastAsia="en-US"/>
        </w:rPr>
        <w:t>IPCC</w:t>
      </w:r>
      <w:r>
        <w:rPr>
          <w:lang w:eastAsia="en-US"/>
        </w:rPr>
        <w:tab/>
        <w:t>Intergovernmental Panel on CC</w:t>
      </w:r>
    </w:p>
    <w:p w14:paraId="4C387654" w14:textId="77777777" w:rsidR="00934ED4" w:rsidRPr="00934ED4" w:rsidRDefault="00934ED4" w:rsidP="00644150">
      <w:pPr>
        <w:ind w:left="709" w:hanging="709"/>
        <w:jc w:val="left"/>
        <w:rPr>
          <w:lang w:eastAsia="en-US"/>
        </w:rPr>
      </w:pPr>
      <w:r>
        <w:rPr>
          <w:lang w:eastAsia="en-US"/>
        </w:rPr>
        <w:t>IRCCS</w:t>
      </w:r>
      <w:r>
        <w:rPr>
          <w:lang w:eastAsia="en-US"/>
        </w:rPr>
        <w:tab/>
        <w:t>IGAD Regional CC Strategy</w:t>
      </w:r>
    </w:p>
    <w:p w14:paraId="2D205985" w14:textId="77777777" w:rsidR="00934ED4" w:rsidRPr="00934ED4" w:rsidRDefault="00934ED4" w:rsidP="00644150">
      <w:pPr>
        <w:ind w:left="709" w:hanging="709"/>
        <w:jc w:val="left"/>
        <w:rPr>
          <w:rFonts w:eastAsia="Times New Roman"/>
          <w:lang w:eastAsia="en-US"/>
        </w:rPr>
      </w:pPr>
      <w:r w:rsidRPr="00934ED4">
        <w:rPr>
          <w:rFonts w:eastAsia="Times New Roman"/>
          <w:lang w:eastAsia="en-US"/>
        </w:rPr>
        <w:t>L&amp;D</w:t>
      </w:r>
      <w:r w:rsidRPr="00934ED4">
        <w:rPr>
          <w:rFonts w:eastAsia="Times New Roman"/>
          <w:lang w:eastAsia="en-US"/>
        </w:rPr>
        <w:tab/>
        <w:t>Loss and Damage</w:t>
      </w:r>
    </w:p>
    <w:p w14:paraId="4D171776" w14:textId="77777777" w:rsidR="00934ED4" w:rsidRPr="00934ED4" w:rsidRDefault="00934ED4" w:rsidP="00644150">
      <w:pPr>
        <w:ind w:left="709" w:hanging="709"/>
        <w:jc w:val="left"/>
        <w:rPr>
          <w:lang w:eastAsia="en-US"/>
        </w:rPr>
      </w:pPr>
      <w:r w:rsidRPr="00934ED4">
        <w:rPr>
          <w:lang w:eastAsia="en-US"/>
        </w:rPr>
        <w:t>LDC</w:t>
      </w:r>
      <w:r w:rsidRPr="00934ED4">
        <w:rPr>
          <w:lang w:eastAsia="en-US"/>
        </w:rPr>
        <w:tab/>
        <w:t>Least Development Country</w:t>
      </w:r>
    </w:p>
    <w:p w14:paraId="09EBE309" w14:textId="77777777" w:rsidR="005305C3" w:rsidRDefault="005305C3" w:rsidP="00644150">
      <w:pPr>
        <w:ind w:left="709" w:hanging="709"/>
        <w:jc w:val="left"/>
        <w:rPr>
          <w:lang w:eastAsia="en-US"/>
        </w:rPr>
      </w:pPr>
      <w:r w:rsidRPr="00934ED4">
        <w:rPr>
          <w:lang w:eastAsia="en-US"/>
        </w:rPr>
        <w:t>MRV</w:t>
      </w:r>
      <w:r w:rsidRPr="00934ED4">
        <w:rPr>
          <w:lang w:eastAsia="en-US"/>
        </w:rPr>
        <w:tab/>
        <w:t>Measurement, Reporting &amp; Verification</w:t>
      </w:r>
    </w:p>
    <w:p w14:paraId="39718997" w14:textId="77777777" w:rsidR="00934ED4" w:rsidRDefault="00934ED4" w:rsidP="00644150">
      <w:pPr>
        <w:ind w:left="709" w:hanging="709"/>
        <w:jc w:val="left"/>
        <w:rPr>
          <w:lang w:eastAsia="en-US"/>
        </w:rPr>
      </w:pPr>
      <w:r>
        <w:rPr>
          <w:lang w:eastAsia="en-US"/>
        </w:rPr>
        <w:t>NAP</w:t>
      </w:r>
      <w:r>
        <w:rPr>
          <w:lang w:eastAsia="en-US"/>
        </w:rPr>
        <w:tab/>
        <w:t>National Adaptation Plan</w:t>
      </w:r>
    </w:p>
    <w:p w14:paraId="53B83DF8" w14:textId="77777777" w:rsidR="00934ED4" w:rsidRPr="00934ED4" w:rsidRDefault="00934ED4" w:rsidP="00644150">
      <w:pPr>
        <w:ind w:left="709" w:hanging="709"/>
        <w:jc w:val="left"/>
        <w:rPr>
          <w:lang w:eastAsia="en-US"/>
        </w:rPr>
      </w:pPr>
      <w:r>
        <w:rPr>
          <w:lang w:eastAsia="en-US"/>
        </w:rPr>
        <w:t>NAPA</w:t>
      </w:r>
      <w:r>
        <w:rPr>
          <w:lang w:eastAsia="en-US"/>
        </w:rPr>
        <w:tab/>
        <w:t>National Adaptation Programme of Action</w:t>
      </w:r>
    </w:p>
    <w:p w14:paraId="5E2E444F" w14:textId="77777777" w:rsidR="00934ED4" w:rsidRDefault="00934ED4" w:rsidP="00644150">
      <w:pPr>
        <w:ind w:left="709" w:hanging="709"/>
        <w:jc w:val="left"/>
        <w:rPr>
          <w:lang w:eastAsia="en-US"/>
        </w:rPr>
      </w:pPr>
      <w:r>
        <w:rPr>
          <w:lang w:eastAsia="en-US"/>
        </w:rPr>
        <w:t>NDC</w:t>
      </w:r>
      <w:r>
        <w:rPr>
          <w:lang w:eastAsia="en-US"/>
        </w:rPr>
        <w:tab/>
        <w:t>Nationally Determined Contribution</w:t>
      </w:r>
    </w:p>
    <w:p w14:paraId="2FFF7626" w14:textId="77777777" w:rsidR="00934ED4" w:rsidRPr="00934ED4" w:rsidRDefault="00934ED4" w:rsidP="00644150">
      <w:pPr>
        <w:ind w:left="709" w:hanging="709"/>
        <w:jc w:val="left"/>
        <w:rPr>
          <w:lang w:eastAsia="en-US"/>
        </w:rPr>
      </w:pPr>
      <w:r w:rsidRPr="00934ED4">
        <w:rPr>
          <w:lang w:eastAsia="en-US"/>
        </w:rPr>
        <w:t>NEPAD</w:t>
      </w:r>
      <w:r w:rsidRPr="00934ED4">
        <w:rPr>
          <w:lang w:eastAsia="en-US"/>
        </w:rPr>
        <w:tab/>
        <w:t>New Partnership for Africa’s Development</w:t>
      </w:r>
    </w:p>
    <w:p w14:paraId="76645569" w14:textId="77777777" w:rsidR="00934ED4" w:rsidRPr="00934ED4" w:rsidRDefault="00934ED4" w:rsidP="00644150">
      <w:pPr>
        <w:ind w:left="709" w:hanging="709"/>
        <w:jc w:val="left"/>
        <w:rPr>
          <w:lang w:eastAsia="en-US"/>
        </w:rPr>
      </w:pPr>
      <w:r w:rsidRPr="00934ED4">
        <w:rPr>
          <w:lang w:eastAsia="en-US"/>
        </w:rPr>
        <w:t>NPV</w:t>
      </w:r>
      <w:r w:rsidRPr="00934ED4">
        <w:rPr>
          <w:lang w:eastAsia="en-US"/>
        </w:rPr>
        <w:tab/>
        <w:t>Net Present Value</w:t>
      </w:r>
    </w:p>
    <w:p w14:paraId="022D9389" w14:textId="77777777" w:rsidR="005B5746" w:rsidRDefault="005B5746" w:rsidP="00644150">
      <w:pPr>
        <w:ind w:left="709" w:hanging="709"/>
        <w:jc w:val="left"/>
        <w:rPr>
          <w:lang w:eastAsia="en-US"/>
        </w:rPr>
      </w:pPr>
      <w:r w:rsidRPr="00934ED4">
        <w:rPr>
          <w:lang w:eastAsia="en-US"/>
        </w:rPr>
        <w:t>ODA</w:t>
      </w:r>
      <w:r w:rsidRPr="00934ED4">
        <w:rPr>
          <w:lang w:eastAsia="en-US"/>
        </w:rPr>
        <w:tab/>
        <w:t>Official Development Assistance</w:t>
      </w:r>
    </w:p>
    <w:p w14:paraId="2981A1F2" w14:textId="77777777" w:rsidR="00934ED4" w:rsidRPr="00934ED4" w:rsidRDefault="00934ED4" w:rsidP="00644150">
      <w:pPr>
        <w:ind w:left="709" w:hanging="709"/>
        <w:jc w:val="left"/>
        <w:rPr>
          <w:lang w:eastAsia="en-US"/>
        </w:rPr>
      </w:pPr>
      <w:r>
        <w:rPr>
          <w:lang w:eastAsia="en-US"/>
        </w:rPr>
        <w:t>ODI</w:t>
      </w:r>
      <w:r>
        <w:rPr>
          <w:lang w:eastAsia="en-US"/>
        </w:rPr>
        <w:tab/>
        <w:t>Overseas Development Institute</w:t>
      </w:r>
    </w:p>
    <w:p w14:paraId="6D2E9D13" w14:textId="77777777" w:rsidR="00AB1125" w:rsidRPr="00934ED4" w:rsidRDefault="00AB1125" w:rsidP="00644150">
      <w:pPr>
        <w:ind w:left="709" w:hanging="709"/>
        <w:jc w:val="left"/>
        <w:rPr>
          <w:rFonts w:eastAsia="Times New Roman"/>
          <w:lang w:eastAsia="en-US"/>
        </w:rPr>
      </w:pPr>
      <w:r w:rsidRPr="00934ED4">
        <w:rPr>
          <w:lang w:eastAsia="en-US"/>
        </w:rPr>
        <w:t>PDNA</w:t>
      </w:r>
      <w:r w:rsidRPr="00934ED4">
        <w:rPr>
          <w:rFonts w:eastAsia="Times New Roman"/>
          <w:lang w:eastAsia="en-US"/>
        </w:rPr>
        <w:tab/>
      </w:r>
      <w:r w:rsidR="00DE122E" w:rsidRPr="00934ED4">
        <w:rPr>
          <w:rFonts w:eastAsia="Times New Roman"/>
          <w:lang w:eastAsia="en-US"/>
        </w:rPr>
        <w:t>Post Disaster Needs Assessment</w:t>
      </w:r>
    </w:p>
    <w:p w14:paraId="304CE2C8" w14:textId="77777777" w:rsidR="00934ED4" w:rsidRDefault="00934ED4" w:rsidP="00644150">
      <w:pPr>
        <w:ind w:left="709" w:hanging="709"/>
        <w:jc w:val="left"/>
        <w:rPr>
          <w:rFonts w:eastAsia="Times New Roman"/>
          <w:lang w:eastAsia="en-US"/>
        </w:rPr>
      </w:pPr>
      <w:r>
        <w:rPr>
          <w:rFonts w:eastAsia="Times New Roman"/>
          <w:lang w:eastAsia="en-US"/>
        </w:rPr>
        <w:t>REC</w:t>
      </w:r>
      <w:r>
        <w:rPr>
          <w:rFonts w:eastAsia="Times New Roman"/>
          <w:lang w:eastAsia="en-US"/>
        </w:rPr>
        <w:tab/>
        <w:t>Regional Economic Community</w:t>
      </w:r>
    </w:p>
    <w:p w14:paraId="10A4D652" w14:textId="77777777" w:rsidR="00526969" w:rsidRPr="00934ED4" w:rsidRDefault="00526969" w:rsidP="00644150">
      <w:pPr>
        <w:ind w:left="709" w:hanging="709"/>
        <w:jc w:val="left"/>
        <w:rPr>
          <w:rFonts w:eastAsia="Times New Roman"/>
          <w:lang w:eastAsia="en-US"/>
        </w:rPr>
      </w:pPr>
      <w:r w:rsidRPr="00934ED4">
        <w:rPr>
          <w:rFonts w:eastAsia="Times New Roman"/>
          <w:lang w:eastAsia="en-US"/>
        </w:rPr>
        <w:t>SCF</w:t>
      </w:r>
      <w:r w:rsidRPr="00934ED4">
        <w:rPr>
          <w:rFonts w:eastAsia="Times New Roman"/>
          <w:lang w:eastAsia="en-US"/>
        </w:rPr>
        <w:tab/>
        <w:t>UNFCCC Standing Committee on Finance</w:t>
      </w:r>
    </w:p>
    <w:p w14:paraId="1EBEBC17" w14:textId="77777777" w:rsidR="00934ED4" w:rsidRDefault="00934ED4" w:rsidP="00644150">
      <w:pPr>
        <w:ind w:left="709" w:hanging="709"/>
        <w:jc w:val="left"/>
        <w:rPr>
          <w:rFonts w:eastAsia="Times New Roman"/>
          <w:lang w:eastAsia="en-US"/>
        </w:rPr>
      </w:pPr>
      <w:r>
        <w:rPr>
          <w:rFonts w:eastAsia="Times New Roman"/>
          <w:lang w:eastAsia="en-US"/>
        </w:rPr>
        <w:t>SNC</w:t>
      </w:r>
      <w:r>
        <w:rPr>
          <w:rFonts w:eastAsia="Times New Roman"/>
          <w:lang w:eastAsia="en-US"/>
        </w:rPr>
        <w:tab/>
      </w:r>
      <w:r w:rsidR="00410519">
        <w:rPr>
          <w:rFonts w:eastAsia="Times New Roman"/>
          <w:lang w:eastAsia="en-US"/>
        </w:rPr>
        <w:t>2nd</w:t>
      </w:r>
      <w:r>
        <w:rPr>
          <w:rFonts w:eastAsia="Times New Roman"/>
          <w:lang w:eastAsia="en-US"/>
        </w:rPr>
        <w:t xml:space="preserve"> National Communication to UNFCCC</w:t>
      </w:r>
    </w:p>
    <w:p w14:paraId="16428FF5" w14:textId="77777777" w:rsidR="00563AFD" w:rsidRDefault="00563AFD" w:rsidP="00644150">
      <w:pPr>
        <w:ind w:left="709" w:hanging="709"/>
        <w:jc w:val="left"/>
        <w:rPr>
          <w:rFonts w:eastAsia="Times New Roman"/>
          <w:lang w:eastAsia="en-US"/>
        </w:rPr>
      </w:pPr>
      <w:r>
        <w:rPr>
          <w:rFonts w:eastAsia="Times New Roman"/>
          <w:lang w:eastAsia="en-US"/>
        </w:rPr>
        <w:t>SOE</w:t>
      </w:r>
      <w:r>
        <w:rPr>
          <w:rFonts w:eastAsia="Times New Roman"/>
          <w:lang w:eastAsia="en-US"/>
        </w:rPr>
        <w:tab/>
        <w:t>State Owned Enterprise</w:t>
      </w:r>
    </w:p>
    <w:p w14:paraId="12995611" w14:textId="77777777" w:rsidR="00410519" w:rsidRPr="00934ED4" w:rsidRDefault="00410519" w:rsidP="00644150">
      <w:pPr>
        <w:ind w:left="709" w:hanging="709"/>
        <w:jc w:val="left"/>
        <w:rPr>
          <w:rFonts w:eastAsia="Times New Roman"/>
          <w:lang w:eastAsia="en-US"/>
        </w:rPr>
      </w:pPr>
      <w:r>
        <w:rPr>
          <w:rFonts w:eastAsia="Times New Roman"/>
          <w:lang w:eastAsia="en-US"/>
        </w:rPr>
        <w:t>SREX</w:t>
      </w:r>
      <w:r>
        <w:rPr>
          <w:rFonts w:eastAsia="Times New Roman"/>
          <w:lang w:eastAsia="en-US"/>
        </w:rPr>
        <w:tab/>
        <w:t>Special Report on Extreme Events (IPCC)</w:t>
      </w:r>
    </w:p>
    <w:p w14:paraId="1F877629" w14:textId="77777777" w:rsidR="00934ED4" w:rsidRPr="00934ED4" w:rsidRDefault="00934ED4" w:rsidP="00644150">
      <w:pPr>
        <w:ind w:left="709" w:hanging="709"/>
        <w:jc w:val="left"/>
        <w:rPr>
          <w:rFonts w:eastAsia="Times New Roman"/>
          <w:lang w:eastAsia="en-US"/>
        </w:rPr>
      </w:pPr>
      <w:r>
        <w:rPr>
          <w:rFonts w:eastAsia="Times New Roman"/>
          <w:lang w:eastAsia="en-US"/>
        </w:rPr>
        <w:t>TNC</w:t>
      </w:r>
      <w:r>
        <w:rPr>
          <w:rFonts w:eastAsia="Times New Roman"/>
          <w:lang w:eastAsia="en-US"/>
        </w:rPr>
        <w:tab/>
      </w:r>
      <w:r w:rsidR="00410519">
        <w:rPr>
          <w:rFonts w:eastAsia="Times New Roman"/>
          <w:lang w:eastAsia="en-US"/>
        </w:rPr>
        <w:t>3rd</w:t>
      </w:r>
      <w:r>
        <w:rPr>
          <w:rFonts w:eastAsia="Times New Roman"/>
          <w:lang w:eastAsia="en-US"/>
        </w:rPr>
        <w:t xml:space="preserve"> National Communication to UNFCCC</w:t>
      </w:r>
    </w:p>
    <w:p w14:paraId="2ACCCE46" w14:textId="77777777" w:rsidR="00526969" w:rsidRDefault="00526969" w:rsidP="00644150">
      <w:pPr>
        <w:ind w:left="709" w:hanging="709"/>
        <w:jc w:val="left"/>
        <w:rPr>
          <w:rFonts w:eastAsia="Times New Roman"/>
          <w:lang w:eastAsia="en-US"/>
        </w:rPr>
      </w:pPr>
      <w:r w:rsidRPr="00934ED4">
        <w:rPr>
          <w:rFonts w:eastAsia="Times New Roman"/>
          <w:lang w:eastAsia="en-US"/>
        </w:rPr>
        <w:t>UNFCCC</w:t>
      </w:r>
      <w:r w:rsidR="00934ED4" w:rsidRPr="00934ED4">
        <w:rPr>
          <w:rFonts w:eastAsia="Times New Roman"/>
          <w:lang w:eastAsia="en-US"/>
        </w:rPr>
        <w:t xml:space="preserve">  </w:t>
      </w:r>
      <w:r w:rsidRPr="00934ED4">
        <w:rPr>
          <w:rFonts w:eastAsia="Times New Roman"/>
          <w:lang w:eastAsia="en-US"/>
        </w:rPr>
        <w:t>UN Framework Convention on CC</w:t>
      </w:r>
    </w:p>
    <w:p w14:paraId="0E1222EF" w14:textId="77777777" w:rsidR="00410519" w:rsidRDefault="00410519" w:rsidP="00644150">
      <w:pPr>
        <w:ind w:left="709" w:hanging="709"/>
        <w:jc w:val="left"/>
        <w:rPr>
          <w:rFonts w:eastAsia="Times New Roman"/>
          <w:lang w:eastAsia="en-US"/>
        </w:rPr>
      </w:pPr>
      <w:r>
        <w:rPr>
          <w:rFonts w:eastAsia="Times New Roman"/>
          <w:lang w:eastAsia="en-US"/>
        </w:rPr>
        <w:t>UNSNA</w:t>
      </w:r>
      <w:r>
        <w:rPr>
          <w:rFonts w:eastAsia="Times New Roman"/>
          <w:lang w:eastAsia="en-US"/>
        </w:rPr>
        <w:tab/>
        <w:t>UN System of National Accounts</w:t>
      </w:r>
    </w:p>
    <w:p w14:paraId="68D2D395" w14:textId="77777777" w:rsidR="00410519" w:rsidRPr="00934ED4" w:rsidRDefault="00410519" w:rsidP="00644150">
      <w:pPr>
        <w:ind w:left="709" w:hanging="709"/>
        <w:jc w:val="left"/>
        <w:rPr>
          <w:rFonts w:eastAsia="Times New Roman"/>
          <w:lang w:eastAsia="en-US"/>
        </w:rPr>
      </w:pPr>
      <w:r>
        <w:rPr>
          <w:rFonts w:eastAsia="Times New Roman"/>
          <w:lang w:eastAsia="en-US"/>
        </w:rPr>
        <w:t>WRI</w:t>
      </w:r>
      <w:r>
        <w:rPr>
          <w:rFonts w:eastAsia="Times New Roman"/>
          <w:lang w:eastAsia="en-US"/>
        </w:rPr>
        <w:tab/>
        <w:t>World Resources Institute</w:t>
      </w:r>
    </w:p>
    <w:p w14:paraId="7B0BF423" w14:textId="77777777" w:rsidR="00526969" w:rsidRPr="00934ED4" w:rsidRDefault="00526969" w:rsidP="00934ED4">
      <w:pPr>
        <w:ind w:left="709" w:hanging="709"/>
        <w:rPr>
          <w:rFonts w:eastAsia="Times New Roman"/>
          <w:lang w:eastAsia="en-US"/>
        </w:rPr>
      </w:pPr>
    </w:p>
    <w:p w14:paraId="14A1C9F8" w14:textId="77777777" w:rsidR="001A2D3C" w:rsidRPr="00934ED4" w:rsidRDefault="001A2D3C" w:rsidP="00526969">
      <w:pPr>
        <w:ind w:left="851" w:hanging="851"/>
        <w:rPr>
          <w:rFonts w:eastAsia="Times New Roman"/>
          <w:lang w:eastAsia="en-US"/>
        </w:rPr>
      </w:pPr>
    </w:p>
    <w:p w14:paraId="1DCDEE43" w14:textId="77777777" w:rsidR="00526969" w:rsidRDefault="00526969" w:rsidP="00526969">
      <w:pPr>
        <w:ind w:left="851" w:hanging="851"/>
        <w:rPr>
          <w:rFonts w:eastAsia="Times New Roman"/>
          <w:lang w:eastAsia="en-US"/>
        </w:rPr>
        <w:sectPr w:rsidR="00526969" w:rsidSect="00934ED4">
          <w:type w:val="continuous"/>
          <w:pgSz w:w="11906" w:h="16838"/>
          <w:pgMar w:top="1440" w:right="1274" w:bottom="1440" w:left="1440" w:header="708" w:footer="708" w:gutter="0"/>
          <w:cols w:num="2" w:space="164"/>
          <w:docGrid w:linePitch="360"/>
        </w:sectPr>
      </w:pPr>
    </w:p>
    <w:p w14:paraId="003A388A" w14:textId="77777777" w:rsidR="00526969" w:rsidRDefault="00526969" w:rsidP="00D35B53">
      <w:pPr>
        <w:rPr>
          <w:rFonts w:eastAsia="Times New Roman"/>
          <w:lang w:eastAsia="en-US"/>
        </w:rPr>
      </w:pPr>
    </w:p>
    <w:p w14:paraId="5497C273" w14:textId="77777777" w:rsidR="003607CE" w:rsidRDefault="003607CE" w:rsidP="00D35B53">
      <w:pPr>
        <w:rPr>
          <w:rFonts w:eastAsia="Times New Roman"/>
          <w:lang w:eastAsia="en-US"/>
        </w:rPr>
        <w:sectPr w:rsidR="003607CE" w:rsidSect="00526969">
          <w:type w:val="continuous"/>
          <w:pgSz w:w="11906" w:h="16838"/>
          <w:pgMar w:top="1440" w:right="1440" w:bottom="1440" w:left="1440" w:header="708" w:footer="708" w:gutter="0"/>
          <w:cols w:space="708"/>
          <w:docGrid w:linePitch="360"/>
        </w:sectPr>
      </w:pPr>
    </w:p>
    <w:p w14:paraId="5D0B9815" w14:textId="77777777" w:rsidR="003607CE" w:rsidRDefault="003607CE" w:rsidP="003607CE">
      <w:pPr>
        <w:outlineLvl w:val="0"/>
        <w:rPr>
          <w:rFonts w:asciiTheme="majorHAnsi" w:eastAsia="Times New Roman" w:hAnsiTheme="majorHAnsi" w:cstheme="majorHAnsi"/>
          <w:b/>
          <w:color w:val="C45911" w:themeColor="accent2" w:themeShade="BF"/>
          <w:sz w:val="28"/>
          <w:szCs w:val="28"/>
          <w:lang w:eastAsia="en-US"/>
        </w:rPr>
      </w:pPr>
      <w:bookmarkStart w:id="0" w:name="_Toc497073358"/>
      <w:r w:rsidRPr="003607CE">
        <w:rPr>
          <w:rFonts w:asciiTheme="majorHAnsi" w:eastAsia="Times New Roman" w:hAnsiTheme="majorHAnsi" w:cstheme="majorHAnsi"/>
          <w:b/>
          <w:color w:val="C45911" w:themeColor="accent2" w:themeShade="BF"/>
          <w:sz w:val="28"/>
          <w:szCs w:val="28"/>
          <w:lang w:eastAsia="en-US"/>
        </w:rPr>
        <w:lastRenderedPageBreak/>
        <w:t>SUMMARY</w:t>
      </w:r>
      <w:bookmarkEnd w:id="0"/>
    </w:p>
    <w:p w14:paraId="20D651D8" w14:textId="77777777" w:rsidR="00A479A1" w:rsidRDefault="00A479A1" w:rsidP="00A479A1">
      <w:pPr>
        <w:rPr>
          <w:lang w:eastAsia="en-US"/>
        </w:rPr>
      </w:pPr>
    </w:p>
    <w:p w14:paraId="590E9ABE" w14:textId="77777777" w:rsidR="0066747F" w:rsidRDefault="0066747F" w:rsidP="0066747F">
      <w:pPr>
        <w:rPr>
          <w:lang w:eastAsia="en-US"/>
        </w:rPr>
      </w:pPr>
      <w:r>
        <w:rPr>
          <w:lang w:eastAsia="en-US"/>
        </w:rPr>
        <w:t>UNDP Ethiopia are coordinating a review of the adaptation gap across all Africa countries in collaboration with the African Climate Policy Centre at the UN Economic Commission for Africa. The analysis has been done by Climate Scrutiny and Mokoro. The adaptation gap is estimated by comparing the potential impact of climate change (i.e. the impact without taking adaptation into account) with the expected adaptation benefits from current levels of public adaptation expenditure. The gap is the part of the potential impact that is not avoided as a result of adaptation expenditure. This review estimates the adaptation gap for Africa as a whole to be 80%. This should be considered an initial estimate. The review provides a framework for more detailed national analysis, informing national strategies for reducing the gap and monitoring the progress of these strategies.</w:t>
      </w:r>
    </w:p>
    <w:p w14:paraId="20534B9C" w14:textId="77777777" w:rsidR="00A479A1" w:rsidRDefault="00A479A1" w:rsidP="00A479A1">
      <w:pPr>
        <w:rPr>
          <w:lang w:eastAsia="en-US"/>
        </w:rPr>
      </w:pPr>
    </w:p>
    <w:p w14:paraId="36885852" w14:textId="77777777" w:rsidR="00A479A1" w:rsidRPr="00A479A1" w:rsidRDefault="00A479A1" w:rsidP="00A479A1">
      <w:pPr>
        <w:pStyle w:val="Heading4"/>
      </w:pPr>
      <w:r w:rsidRPr="00A479A1">
        <w:t>Potential Economic Impact</w:t>
      </w:r>
    </w:p>
    <w:p w14:paraId="27B1018E" w14:textId="77777777" w:rsidR="00A479A1" w:rsidRDefault="00A479A1" w:rsidP="00A479A1">
      <w:pPr>
        <w:rPr>
          <w:lang w:eastAsia="en-US"/>
        </w:rPr>
      </w:pPr>
      <w:r>
        <w:rPr>
          <w:u w:val="single"/>
          <w:lang w:eastAsia="en-US"/>
        </w:rPr>
        <w:t>Pathways.</w:t>
      </w:r>
      <w:r>
        <w:rPr>
          <w:lang w:eastAsia="en-US"/>
        </w:rPr>
        <w:t xml:space="preserve"> The estimate of potential economic impact in Africa is based on the following impact ‘pathways’ and climate change (CC) dimensions.</w:t>
      </w:r>
    </w:p>
    <w:p w14:paraId="4C956E2A" w14:textId="77777777" w:rsidR="00A479A1" w:rsidRDefault="00A479A1" w:rsidP="00A479A1">
      <w:pPr>
        <w:rPr>
          <w:lang w:eastAsia="en-US"/>
        </w:rPr>
      </w:pPr>
    </w:p>
    <w:p w14:paraId="1BB02956" w14:textId="77777777" w:rsidR="00A479A1" w:rsidRDefault="00A479A1" w:rsidP="00A479A1">
      <w:pPr>
        <w:pStyle w:val="Caption"/>
        <w:rPr>
          <w:lang w:eastAsia="en-US"/>
        </w:rPr>
      </w:pPr>
      <w:bookmarkStart w:id="1" w:name="_Toc497073405"/>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w:t>
      </w:r>
      <w:r w:rsidR="000D1518">
        <w:rPr>
          <w:noProof/>
        </w:rPr>
        <w:fldChar w:fldCharType="end"/>
      </w:r>
      <w:r>
        <w:t xml:space="preserve">  Impact Pathways and Influence of CC Dimensions</w:t>
      </w:r>
      <w:bookmarkEnd w:id="1"/>
    </w:p>
    <w:tbl>
      <w:tblPr>
        <w:tblStyle w:val="TableGrid"/>
        <w:tblW w:w="9351" w:type="dxa"/>
        <w:tblLayout w:type="fixed"/>
        <w:tblCellMar>
          <w:left w:w="0" w:type="dxa"/>
          <w:right w:w="0" w:type="dxa"/>
        </w:tblCellMar>
        <w:tblLook w:val="04A0" w:firstRow="1" w:lastRow="0" w:firstColumn="1" w:lastColumn="0" w:noHBand="0" w:noVBand="1"/>
      </w:tblPr>
      <w:tblGrid>
        <w:gridCol w:w="5098"/>
        <w:gridCol w:w="607"/>
        <w:gridCol w:w="608"/>
        <w:gridCol w:w="607"/>
        <w:gridCol w:w="608"/>
        <w:gridCol w:w="607"/>
        <w:gridCol w:w="608"/>
        <w:gridCol w:w="608"/>
      </w:tblGrid>
      <w:tr w:rsidR="00A479A1" w:rsidRPr="008C1B39" w14:paraId="6A07D19D" w14:textId="77777777" w:rsidTr="00D942F1">
        <w:trPr>
          <w:cantSplit/>
          <w:trHeight w:val="291"/>
        </w:trPr>
        <w:tc>
          <w:tcPr>
            <w:tcW w:w="5098" w:type="dxa"/>
            <w:vMerge w:val="restart"/>
            <w:shd w:val="clear" w:color="auto" w:fill="FBE4D5" w:themeFill="accent2" w:themeFillTint="33"/>
            <w:vAlign w:val="center"/>
          </w:tcPr>
          <w:p w14:paraId="502E872E" w14:textId="77777777" w:rsidR="00A479A1" w:rsidRPr="008C1B39" w:rsidRDefault="00A479A1" w:rsidP="00D942F1">
            <w:pPr>
              <w:jc w:val="center"/>
              <w:rPr>
                <w:b/>
                <w:lang w:eastAsia="en-US"/>
              </w:rPr>
            </w:pPr>
            <w:r w:rsidRPr="008C1B39">
              <w:rPr>
                <w:b/>
                <w:lang w:eastAsia="en-US"/>
              </w:rPr>
              <w:t>Impact</w:t>
            </w:r>
            <w:r>
              <w:rPr>
                <w:b/>
                <w:lang w:eastAsia="en-US"/>
              </w:rPr>
              <w:t xml:space="preserve"> Pathway</w:t>
            </w:r>
          </w:p>
        </w:tc>
        <w:tc>
          <w:tcPr>
            <w:tcW w:w="4253" w:type="dxa"/>
            <w:gridSpan w:val="7"/>
            <w:shd w:val="clear" w:color="auto" w:fill="FBE4D5" w:themeFill="accent2" w:themeFillTint="33"/>
            <w:vAlign w:val="center"/>
          </w:tcPr>
          <w:p w14:paraId="2404DFBB" w14:textId="77777777" w:rsidR="00A479A1" w:rsidRDefault="00A479A1" w:rsidP="00D942F1">
            <w:pPr>
              <w:ind w:left="57"/>
              <w:jc w:val="center"/>
              <w:rPr>
                <w:b/>
                <w:lang w:eastAsia="en-US"/>
              </w:rPr>
            </w:pPr>
            <w:r>
              <w:rPr>
                <w:b/>
                <w:lang w:eastAsia="en-US"/>
              </w:rPr>
              <w:t>Main CC Dimensions</w:t>
            </w:r>
          </w:p>
        </w:tc>
      </w:tr>
      <w:tr w:rsidR="00A479A1" w:rsidRPr="008C1B39" w14:paraId="5B52A88E" w14:textId="77777777" w:rsidTr="00D942F1">
        <w:trPr>
          <w:cantSplit/>
          <w:trHeight w:val="858"/>
        </w:trPr>
        <w:tc>
          <w:tcPr>
            <w:tcW w:w="5098" w:type="dxa"/>
            <w:vMerge/>
            <w:shd w:val="clear" w:color="auto" w:fill="FBE4D5" w:themeFill="accent2" w:themeFillTint="33"/>
            <w:vAlign w:val="center"/>
          </w:tcPr>
          <w:p w14:paraId="49015538" w14:textId="77777777" w:rsidR="00A479A1" w:rsidRPr="008C1B39" w:rsidRDefault="00A479A1" w:rsidP="00D942F1">
            <w:pPr>
              <w:jc w:val="center"/>
              <w:rPr>
                <w:b/>
                <w:lang w:eastAsia="en-US"/>
              </w:rPr>
            </w:pPr>
          </w:p>
        </w:tc>
        <w:tc>
          <w:tcPr>
            <w:tcW w:w="607" w:type="dxa"/>
            <w:shd w:val="clear" w:color="auto" w:fill="FBE4D5" w:themeFill="accent2" w:themeFillTint="33"/>
            <w:textDirection w:val="btLr"/>
            <w:vAlign w:val="center"/>
          </w:tcPr>
          <w:p w14:paraId="532F0F5F" w14:textId="77777777" w:rsidR="00A479A1" w:rsidRDefault="00A479A1" w:rsidP="00D942F1">
            <w:pPr>
              <w:ind w:left="57"/>
              <w:rPr>
                <w:b/>
                <w:lang w:eastAsia="en-US"/>
              </w:rPr>
            </w:pPr>
            <w:r>
              <w:rPr>
                <w:b/>
                <w:lang w:eastAsia="en-US"/>
              </w:rPr>
              <w:t>Heat</w:t>
            </w:r>
          </w:p>
        </w:tc>
        <w:tc>
          <w:tcPr>
            <w:tcW w:w="608" w:type="dxa"/>
            <w:shd w:val="clear" w:color="auto" w:fill="FBE4D5" w:themeFill="accent2" w:themeFillTint="33"/>
            <w:textDirection w:val="btLr"/>
            <w:vAlign w:val="center"/>
          </w:tcPr>
          <w:p w14:paraId="4F6D9B08" w14:textId="77777777" w:rsidR="00A479A1" w:rsidRDefault="00A479A1" w:rsidP="00D942F1">
            <w:pPr>
              <w:ind w:left="57"/>
              <w:rPr>
                <w:b/>
                <w:lang w:eastAsia="en-US"/>
              </w:rPr>
            </w:pPr>
            <w:r>
              <w:rPr>
                <w:b/>
                <w:lang w:eastAsia="en-US"/>
              </w:rPr>
              <w:t>Flood</w:t>
            </w:r>
          </w:p>
        </w:tc>
        <w:tc>
          <w:tcPr>
            <w:tcW w:w="607" w:type="dxa"/>
            <w:shd w:val="clear" w:color="auto" w:fill="FBE4D5" w:themeFill="accent2" w:themeFillTint="33"/>
            <w:textDirection w:val="btLr"/>
            <w:vAlign w:val="center"/>
          </w:tcPr>
          <w:p w14:paraId="3AE174D9" w14:textId="77777777" w:rsidR="00A479A1" w:rsidRDefault="00A479A1" w:rsidP="00D942F1">
            <w:pPr>
              <w:ind w:left="57"/>
              <w:rPr>
                <w:b/>
                <w:lang w:eastAsia="en-US"/>
              </w:rPr>
            </w:pPr>
            <w:r>
              <w:rPr>
                <w:b/>
                <w:lang w:eastAsia="en-US"/>
              </w:rPr>
              <w:t>Drought</w:t>
            </w:r>
          </w:p>
        </w:tc>
        <w:tc>
          <w:tcPr>
            <w:tcW w:w="608" w:type="dxa"/>
            <w:shd w:val="clear" w:color="auto" w:fill="FBE4D5" w:themeFill="accent2" w:themeFillTint="33"/>
            <w:textDirection w:val="btLr"/>
            <w:vAlign w:val="center"/>
          </w:tcPr>
          <w:p w14:paraId="764C74BB" w14:textId="77777777" w:rsidR="00A479A1" w:rsidRDefault="00A479A1" w:rsidP="00D942F1">
            <w:pPr>
              <w:ind w:left="57"/>
              <w:rPr>
                <w:b/>
                <w:lang w:eastAsia="en-US"/>
              </w:rPr>
            </w:pPr>
            <w:r>
              <w:rPr>
                <w:b/>
                <w:lang w:eastAsia="en-US"/>
              </w:rPr>
              <w:t>Storm</w:t>
            </w:r>
          </w:p>
        </w:tc>
        <w:tc>
          <w:tcPr>
            <w:tcW w:w="607" w:type="dxa"/>
            <w:shd w:val="clear" w:color="auto" w:fill="FBE4D5" w:themeFill="accent2" w:themeFillTint="33"/>
            <w:textDirection w:val="btLr"/>
            <w:vAlign w:val="center"/>
          </w:tcPr>
          <w:p w14:paraId="6E272A35" w14:textId="77777777" w:rsidR="00A479A1" w:rsidRDefault="00A479A1" w:rsidP="00D942F1">
            <w:pPr>
              <w:ind w:left="57"/>
              <w:rPr>
                <w:b/>
                <w:lang w:eastAsia="en-US"/>
              </w:rPr>
            </w:pPr>
            <w:proofErr w:type="spellStart"/>
            <w:r>
              <w:rPr>
                <w:b/>
                <w:lang w:eastAsia="en-US"/>
              </w:rPr>
              <w:t>Varia</w:t>
            </w:r>
            <w:proofErr w:type="spellEnd"/>
            <w:r>
              <w:rPr>
                <w:b/>
                <w:lang w:eastAsia="en-US"/>
              </w:rPr>
              <w:t>-</w:t>
            </w:r>
          </w:p>
          <w:p w14:paraId="6F8B3241" w14:textId="77777777" w:rsidR="00A479A1" w:rsidRDefault="00A479A1" w:rsidP="00D942F1">
            <w:pPr>
              <w:ind w:left="57"/>
              <w:rPr>
                <w:b/>
                <w:lang w:eastAsia="en-US"/>
              </w:rPr>
            </w:pPr>
            <w:proofErr w:type="spellStart"/>
            <w:r>
              <w:rPr>
                <w:b/>
                <w:lang w:eastAsia="en-US"/>
              </w:rPr>
              <w:t>bility</w:t>
            </w:r>
            <w:proofErr w:type="spellEnd"/>
          </w:p>
        </w:tc>
        <w:tc>
          <w:tcPr>
            <w:tcW w:w="608" w:type="dxa"/>
            <w:shd w:val="clear" w:color="auto" w:fill="FBE4D5" w:themeFill="accent2" w:themeFillTint="33"/>
            <w:textDirection w:val="btLr"/>
            <w:vAlign w:val="center"/>
          </w:tcPr>
          <w:p w14:paraId="4A13E352" w14:textId="77777777" w:rsidR="00A479A1" w:rsidRDefault="00A479A1" w:rsidP="00D942F1">
            <w:pPr>
              <w:ind w:left="57"/>
              <w:rPr>
                <w:b/>
                <w:lang w:eastAsia="en-US"/>
              </w:rPr>
            </w:pPr>
            <w:r>
              <w:rPr>
                <w:b/>
                <w:lang w:eastAsia="en-US"/>
              </w:rPr>
              <w:t>Annual Rain</w:t>
            </w:r>
          </w:p>
        </w:tc>
        <w:tc>
          <w:tcPr>
            <w:tcW w:w="608" w:type="dxa"/>
            <w:shd w:val="clear" w:color="auto" w:fill="FBE4D5" w:themeFill="accent2" w:themeFillTint="33"/>
            <w:textDirection w:val="btLr"/>
          </w:tcPr>
          <w:p w14:paraId="7804966E" w14:textId="77777777" w:rsidR="00A479A1" w:rsidRDefault="00A479A1" w:rsidP="00D942F1">
            <w:pPr>
              <w:ind w:left="57"/>
              <w:rPr>
                <w:b/>
                <w:lang w:eastAsia="en-US"/>
              </w:rPr>
            </w:pPr>
            <w:r>
              <w:rPr>
                <w:b/>
                <w:lang w:eastAsia="en-US"/>
              </w:rPr>
              <w:t>Sea</w:t>
            </w:r>
          </w:p>
          <w:p w14:paraId="630BEB67" w14:textId="77777777" w:rsidR="00A479A1" w:rsidRDefault="00A479A1" w:rsidP="00D942F1">
            <w:pPr>
              <w:ind w:left="57"/>
              <w:rPr>
                <w:b/>
                <w:lang w:eastAsia="en-US"/>
              </w:rPr>
            </w:pPr>
            <w:r>
              <w:rPr>
                <w:b/>
                <w:lang w:eastAsia="en-US"/>
              </w:rPr>
              <w:t>level</w:t>
            </w:r>
          </w:p>
        </w:tc>
      </w:tr>
      <w:tr w:rsidR="00A479A1" w:rsidRPr="008C1B39" w14:paraId="0726DECF" w14:textId="77777777" w:rsidTr="00D942F1">
        <w:tc>
          <w:tcPr>
            <w:tcW w:w="5098" w:type="dxa"/>
          </w:tcPr>
          <w:p w14:paraId="0D193D22" w14:textId="77777777" w:rsidR="00A479A1" w:rsidRPr="008C1B39" w:rsidRDefault="00A479A1" w:rsidP="00D942F1">
            <w:pPr>
              <w:ind w:left="57"/>
              <w:rPr>
                <w:lang w:eastAsia="en-US"/>
              </w:rPr>
            </w:pPr>
            <w:r w:rsidRPr="008C1B39">
              <w:rPr>
                <w:lang w:eastAsia="en-US"/>
              </w:rPr>
              <w:t>Loss and damage to crops</w:t>
            </w:r>
          </w:p>
        </w:tc>
        <w:tc>
          <w:tcPr>
            <w:tcW w:w="607" w:type="dxa"/>
          </w:tcPr>
          <w:p w14:paraId="1C4B0A42" w14:textId="77777777" w:rsidR="00A479A1" w:rsidRDefault="00A479A1" w:rsidP="00D942F1">
            <w:pPr>
              <w:rPr>
                <w:lang w:eastAsia="en-US"/>
              </w:rPr>
            </w:pPr>
          </w:p>
        </w:tc>
        <w:tc>
          <w:tcPr>
            <w:tcW w:w="608" w:type="dxa"/>
            <w:shd w:val="clear" w:color="auto" w:fill="D9D9D9" w:themeFill="background1" w:themeFillShade="D9"/>
          </w:tcPr>
          <w:p w14:paraId="05D555B4" w14:textId="77777777" w:rsidR="00A479A1" w:rsidRDefault="00A479A1" w:rsidP="00D942F1">
            <w:pPr>
              <w:rPr>
                <w:lang w:eastAsia="en-US"/>
              </w:rPr>
            </w:pPr>
          </w:p>
        </w:tc>
        <w:tc>
          <w:tcPr>
            <w:tcW w:w="607" w:type="dxa"/>
            <w:shd w:val="clear" w:color="auto" w:fill="D9D9D9" w:themeFill="background1" w:themeFillShade="D9"/>
          </w:tcPr>
          <w:p w14:paraId="6445980E" w14:textId="77777777" w:rsidR="00A479A1" w:rsidRDefault="00A479A1" w:rsidP="00D942F1">
            <w:pPr>
              <w:rPr>
                <w:lang w:eastAsia="en-US"/>
              </w:rPr>
            </w:pPr>
          </w:p>
        </w:tc>
        <w:tc>
          <w:tcPr>
            <w:tcW w:w="608" w:type="dxa"/>
            <w:shd w:val="clear" w:color="auto" w:fill="D9D9D9" w:themeFill="background1" w:themeFillShade="D9"/>
          </w:tcPr>
          <w:p w14:paraId="5CE73DBB" w14:textId="77777777" w:rsidR="00A479A1" w:rsidRDefault="00A479A1" w:rsidP="00D942F1">
            <w:pPr>
              <w:rPr>
                <w:lang w:eastAsia="en-US"/>
              </w:rPr>
            </w:pPr>
          </w:p>
        </w:tc>
        <w:tc>
          <w:tcPr>
            <w:tcW w:w="607" w:type="dxa"/>
          </w:tcPr>
          <w:p w14:paraId="2E38174F" w14:textId="77777777" w:rsidR="00A479A1" w:rsidRDefault="00A479A1" w:rsidP="00D942F1">
            <w:pPr>
              <w:rPr>
                <w:lang w:eastAsia="en-US"/>
              </w:rPr>
            </w:pPr>
          </w:p>
        </w:tc>
        <w:tc>
          <w:tcPr>
            <w:tcW w:w="608" w:type="dxa"/>
          </w:tcPr>
          <w:p w14:paraId="38E30C83" w14:textId="77777777" w:rsidR="00A479A1" w:rsidRDefault="00A479A1" w:rsidP="00D942F1">
            <w:pPr>
              <w:rPr>
                <w:lang w:eastAsia="en-US"/>
              </w:rPr>
            </w:pPr>
          </w:p>
        </w:tc>
        <w:tc>
          <w:tcPr>
            <w:tcW w:w="608" w:type="dxa"/>
          </w:tcPr>
          <w:p w14:paraId="7963DD1F" w14:textId="77777777" w:rsidR="00A479A1" w:rsidRDefault="00A479A1" w:rsidP="00D942F1">
            <w:pPr>
              <w:rPr>
                <w:lang w:eastAsia="en-US"/>
              </w:rPr>
            </w:pPr>
          </w:p>
        </w:tc>
      </w:tr>
      <w:tr w:rsidR="00A479A1" w:rsidRPr="008C1B39" w14:paraId="44D2199A" w14:textId="77777777" w:rsidTr="00D942F1">
        <w:tc>
          <w:tcPr>
            <w:tcW w:w="5098" w:type="dxa"/>
          </w:tcPr>
          <w:p w14:paraId="793E5814" w14:textId="77777777" w:rsidR="00A479A1" w:rsidRPr="008C1B39" w:rsidRDefault="00A479A1" w:rsidP="00D942F1">
            <w:pPr>
              <w:ind w:left="57"/>
              <w:rPr>
                <w:lang w:eastAsia="en-US"/>
              </w:rPr>
            </w:pPr>
            <w:r w:rsidRPr="008C1B39">
              <w:rPr>
                <w:lang w:eastAsia="en-US"/>
              </w:rPr>
              <w:t>Productivity of crops</w:t>
            </w:r>
          </w:p>
        </w:tc>
        <w:tc>
          <w:tcPr>
            <w:tcW w:w="607" w:type="dxa"/>
            <w:shd w:val="clear" w:color="auto" w:fill="D9D9D9" w:themeFill="background1" w:themeFillShade="D9"/>
          </w:tcPr>
          <w:p w14:paraId="67C5EFE6" w14:textId="77777777" w:rsidR="00A479A1" w:rsidRDefault="00A479A1" w:rsidP="00D942F1">
            <w:pPr>
              <w:rPr>
                <w:lang w:eastAsia="en-US"/>
              </w:rPr>
            </w:pPr>
          </w:p>
        </w:tc>
        <w:tc>
          <w:tcPr>
            <w:tcW w:w="608" w:type="dxa"/>
          </w:tcPr>
          <w:p w14:paraId="2F91357B" w14:textId="77777777" w:rsidR="00A479A1" w:rsidRDefault="00A479A1" w:rsidP="00D942F1">
            <w:pPr>
              <w:rPr>
                <w:lang w:eastAsia="en-US"/>
              </w:rPr>
            </w:pPr>
          </w:p>
        </w:tc>
        <w:tc>
          <w:tcPr>
            <w:tcW w:w="607" w:type="dxa"/>
          </w:tcPr>
          <w:p w14:paraId="70BD6AE0" w14:textId="77777777" w:rsidR="00A479A1" w:rsidRDefault="00A479A1" w:rsidP="00D942F1">
            <w:pPr>
              <w:rPr>
                <w:lang w:eastAsia="en-US"/>
              </w:rPr>
            </w:pPr>
          </w:p>
        </w:tc>
        <w:tc>
          <w:tcPr>
            <w:tcW w:w="608" w:type="dxa"/>
            <w:shd w:val="clear" w:color="auto" w:fill="D9D9D9" w:themeFill="background1" w:themeFillShade="D9"/>
          </w:tcPr>
          <w:p w14:paraId="2DBA003F" w14:textId="77777777" w:rsidR="00A479A1" w:rsidRDefault="00A479A1" w:rsidP="00D942F1">
            <w:pPr>
              <w:rPr>
                <w:lang w:eastAsia="en-US"/>
              </w:rPr>
            </w:pPr>
          </w:p>
        </w:tc>
        <w:tc>
          <w:tcPr>
            <w:tcW w:w="607" w:type="dxa"/>
            <w:shd w:val="clear" w:color="auto" w:fill="D9D9D9" w:themeFill="background1" w:themeFillShade="D9"/>
          </w:tcPr>
          <w:p w14:paraId="53A847E1" w14:textId="77777777" w:rsidR="00A479A1" w:rsidRDefault="00A479A1" w:rsidP="00D942F1">
            <w:pPr>
              <w:rPr>
                <w:lang w:eastAsia="en-US"/>
              </w:rPr>
            </w:pPr>
          </w:p>
        </w:tc>
        <w:tc>
          <w:tcPr>
            <w:tcW w:w="608" w:type="dxa"/>
            <w:shd w:val="clear" w:color="auto" w:fill="D9D9D9" w:themeFill="background1" w:themeFillShade="D9"/>
          </w:tcPr>
          <w:p w14:paraId="79DA5827" w14:textId="77777777" w:rsidR="00A479A1" w:rsidRDefault="00A479A1" w:rsidP="00D942F1">
            <w:pPr>
              <w:rPr>
                <w:lang w:eastAsia="en-US"/>
              </w:rPr>
            </w:pPr>
          </w:p>
        </w:tc>
        <w:tc>
          <w:tcPr>
            <w:tcW w:w="608" w:type="dxa"/>
            <w:shd w:val="clear" w:color="auto" w:fill="D9D9D9" w:themeFill="background1" w:themeFillShade="D9"/>
          </w:tcPr>
          <w:p w14:paraId="4874D311" w14:textId="77777777" w:rsidR="00A479A1" w:rsidRDefault="00A479A1" w:rsidP="00D942F1">
            <w:pPr>
              <w:rPr>
                <w:lang w:eastAsia="en-US"/>
              </w:rPr>
            </w:pPr>
          </w:p>
        </w:tc>
      </w:tr>
      <w:tr w:rsidR="00A479A1" w:rsidRPr="008C1B39" w14:paraId="3ED33F80" w14:textId="77777777" w:rsidTr="00D942F1">
        <w:tc>
          <w:tcPr>
            <w:tcW w:w="5098" w:type="dxa"/>
          </w:tcPr>
          <w:p w14:paraId="4B2D0E66" w14:textId="77777777" w:rsidR="00A479A1" w:rsidRPr="008C1B39" w:rsidRDefault="00A479A1" w:rsidP="00D942F1">
            <w:pPr>
              <w:ind w:left="57"/>
              <w:rPr>
                <w:lang w:eastAsia="en-US"/>
              </w:rPr>
            </w:pPr>
            <w:r>
              <w:rPr>
                <w:lang w:eastAsia="en-US"/>
              </w:rPr>
              <w:t>P</w:t>
            </w:r>
            <w:r w:rsidRPr="008C1B39">
              <w:rPr>
                <w:lang w:eastAsia="en-US"/>
              </w:rPr>
              <w:t>roductivity for livestock, fisheries</w:t>
            </w:r>
            <w:r>
              <w:rPr>
                <w:lang w:eastAsia="en-US"/>
              </w:rPr>
              <w:t>,</w:t>
            </w:r>
            <w:r w:rsidRPr="008C1B39">
              <w:rPr>
                <w:lang w:eastAsia="en-US"/>
              </w:rPr>
              <w:t xml:space="preserve"> forestry</w:t>
            </w:r>
          </w:p>
        </w:tc>
        <w:tc>
          <w:tcPr>
            <w:tcW w:w="607" w:type="dxa"/>
            <w:shd w:val="clear" w:color="auto" w:fill="D9D9D9" w:themeFill="background1" w:themeFillShade="D9"/>
          </w:tcPr>
          <w:p w14:paraId="1A8E36A6" w14:textId="77777777" w:rsidR="00A479A1" w:rsidRDefault="00A479A1" w:rsidP="00D942F1">
            <w:pPr>
              <w:rPr>
                <w:lang w:eastAsia="en-US"/>
              </w:rPr>
            </w:pPr>
          </w:p>
        </w:tc>
        <w:tc>
          <w:tcPr>
            <w:tcW w:w="608" w:type="dxa"/>
          </w:tcPr>
          <w:p w14:paraId="5CD33EBE" w14:textId="77777777" w:rsidR="00A479A1" w:rsidRDefault="00A479A1" w:rsidP="00D942F1">
            <w:pPr>
              <w:rPr>
                <w:lang w:eastAsia="en-US"/>
              </w:rPr>
            </w:pPr>
          </w:p>
        </w:tc>
        <w:tc>
          <w:tcPr>
            <w:tcW w:w="607" w:type="dxa"/>
          </w:tcPr>
          <w:p w14:paraId="2F1AE0F5" w14:textId="77777777" w:rsidR="00A479A1" w:rsidRDefault="00A479A1" w:rsidP="00D942F1">
            <w:pPr>
              <w:rPr>
                <w:lang w:eastAsia="en-US"/>
              </w:rPr>
            </w:pPr>
          </w:p>
        </w:tc>
        <w:tc>
          <w:tcPr>
            <w:tcW w:w="608" w:type="dxa"/>
            <w:shd w:val="clear" w:color="auto" w:fill="D9D9D9" w:themeFill="background1" w:themeFillShade="D9"/>
          </w:tcPr>
          <w:p w14:paraId="3534D9FE" w14:textId="77777777" w:rsidR="00A479A1" w:rsidRDefault="00A479A1" w:rsidP="00D942F1">
            <w:pPr>
              <w:rPr>
                <w:lang w:eastAsia="en-US"/>
              </w:rPr>
            </w:pPr>
          </w:p>
        </w:tc>
        <w:tc>
          <w:tcPr>
            <w:tcW w:w="607" w:type="dxa"/>
            <w:shd w:val="clear" w:color="auto" w:fill="D9D9D9" w:themeFill="background1" w:themeFillShade="D9"/>
          </w:tcPr>
          <w:p w14:paraId="479BA796" w14:textId="77777777" w:rsidR="00A479A1" w:rsidRDefault="00A479A1" w:rsidP="00D942F1">
            <w:pPr>
              <w:rPr>
                <w:lang w:eastAsia="en-US"/>
              </w:rPr>
            </w:pPr>
          </w:p>
        </w:tc>
        <w:tc>
          <w:tcPr>
            <w:tcW w:w="608" w:type="dxa"/>
            <w:shd w:val="clear" w:color="auto" w:fill="D9D9D9" w:themeFill="background1" w:themeFillShade="D9"/>
          </w:tcPr>
          <w:p w14:paraId="3978F5D1" w14:textId="77777777" w:rsidR="00A479A1" w:rsidRDefault="00A479A1" w:rsidP="00D942F1">
            <w:pPr>
              <w:rPr>
                <w:lang w:eastAsia="en-US"/>
              </w:rPr>
            </w:pPr>
          </w:p>
        </w:tc>
        <w:tc>
          <w:tcPr>
            <w:tcW w:w="608" w:type="dxa"/>
            <w:shd w:val="clear" w:color="auto" w:fill="D9D9D9" w:themeFill="background1" w:themeFillShade="D9"/>
          </w:tcPr>
          <w:p w14:paraId="707B21F9" w14:textId="77777777" w:rsidR="00A479A1" w:rsidRDefault="00A479A1" w:rsidP="00D942F1">
            <w:pPr>
              <w:rPr>
                <w:lang w:eastAsia="en-US"/>
              </w:rPr>
            </w:pPr>
          </w:p>
        </w:tc>
      </w:tr>
      <w:tr w:rsidR="00A479A1" w:rsidRPr="008C1B39" w14:paraId="717359F5" w14:textId="77777777" w:rsidTr="00D942F1">
        <w:tc>
          <w:tcPr>
            <w:tcW w:w="5098" w:type="dxa"/>
          </w:tcPr>
          <w:p w14:paraId="4937D6A9" w14:textId="77777777" w:rsidR="00A479A1" w:rsidRPr="008C1B39" w:rsidRDefault="00A479A1" w:rsidP="00D942F1">
            <w:pPr>
              <w:ind w:left="57"/>
              <w:rPr>
                <w:lang w:eastAsia="en-US"/>
              </w:rPr>
            </w:pPr>
            <w:r>
              <w:rPr>
                <w:lang w:eastAsia="en-US"/>
              </w:rPr>
              <w:t>Electricity</w:t>
            </w:r>
            <w:r w:rsidRPr="008C1B39">
              <w:rPr>
                <w:lang w:eastAsia="en-US"/>
              </w:rPr>
              <w:t xml:space="preserve"> </w:t>
            </w:r>
            <w:r>
              <w:rPr>
                <w:lang w:eastAsia="en-US"/>
              </w:rPr>
              <w:t>losses (gaps, cooling</w:t>
            </w:r>
            <w:r w:rsidRPr="008C1B39">
              <w:rPr>
                <w:lang w:eastAsia="en-US"/>
              </w:rPr>
              <w:t>/distribution</w:t>
            </w:r>
            <w:r>
              <w:rPr>
                <w:lang w:eastAsia="en-US"/>
              </w:rPr>
              <w:t xml:space="preserve"> losses ..)</w:t>
            </w:r>
          </w:p>
        </w:tc>
        <w:tc>
          <w:tcPr>
            <w:tcW w:w="607" w:type="dxa"/>
            <w:shd w:val="clear" w:color="auto" w:fill="D9D9D9" w:themeFill="background1" w:themeFillShade="D9"/>
          </w:tcPr>
          <w:p w14:paraId="7E32DDF8" w14:textId="77777777" w:rsidR="00A479A1" w:rsidRDefault="00A479A1" w:rsidP="00D942F1">
            <w:pPr>
              <w:rPr>
                <w:lang w:eastAsia="en-US"/>
              </w:rPr>
            </w:pPr>
          </w:p>
        </w:tc>
        <w:tc>
          <w:tcPr>
            <w:tcW w:w="608" w:type="dxa"/>
          </w:tcPr>
          <w:p w14:paraId="007A655D" w14:textId="77777777" w:rsidR="00A479A1" w:rsidRDefault="00A479A1" w:rsidP="00D942F1">
            <w:pPr>
              <w:rPr>
                <w:lang w:eastAsia="en-US"/>
              </w:rPr>
            </w:pPr>
          </w:p>
        </w:tc>
        <w:tc>
          <w:tcPr>
            <w:tcW w:w="607" w:type="dxa"/>
          </w:tcPr>
          <w:p w14:paraId="728F5468" w14:textId="77777777" w:rsidR="00A479A1" w:rsidRDefault="00A479A1" w:rsidP="00D942F1">
            <w:pPr>
              <w:rPr>
                <w:lang w:eastAsia="en-US"/>
              </w:rPr>
            </w:pPr>
          </w:p>
        </w:tc>
        <w:tc>
          <w:tcPr>
            <w:tcW w:w="608" w:type="dxa"/>
            <w:shd w:val="clear" w:color="auto" w:fill="D9D9D9" w:themeFill="background1" w:themeFillShade="D9"/>
          </w:tcPr>
          <w:p w14:paraId="7FA61FC0" w14:textId="77777777" w:rsidR="00A479A1" w:rsidRDefault="00A479A1" w:rsidP="00D942F1">
            <w:pPr>
              <w:rPr>
                <w:lang w:eastAsia="en-US"/>
              </w:rPr>
            </w:pPr>
          </w:p>
        </w:tc>
        <w:tc>
          <w:tcPr>
            <w:tcW w:w="607" w:type="dxa"/>
          </w:tcPr>
          <w:p w14:paraId="231D0BCD" w14:textId="77777777" w:rsidR="00A479A1" w:rsidRDefault="00A479A1" w:rsidP="00D942F1">
            <w:pPr>
              <w:rPr>
                <w:lang w:eastAsia="en-US"/>
              </w:rPr>
            </w:pPr>
          </w:p>
        </w:tc>
        <w:tc>
          <w:tcPr>
            <w:tcW w:w="608" w:type="dxa"/>
          </w:tcPr>
          <w:p w14:paraId="2C5A8579" w14:textId="77777777" w:rsidR="00A479A1" w:rsidRDefault="00A479A1" w:rsidP="00D942F1">
            <w:pPr>
              <w:rPr>
                <w:lang w:eastAsia="en-US"/>
              </w:rPr>
            </w:pPr>
          </w:p>
        </w:tc>
        <w:tc>
          <w:tcPr>
            <w:tcW w:w="608" w:type="dxa"/>
          </w:tcPr>
          <w:p w14:paraId="27BF502B" w14:textId="77777777" w:rsidR="00A479A1" w:rsidRDefault="00A479A1" w:rsidP="00D942F1">
            <w:pPr>
              <w:rPr>
                <w:lang w:eastAsia="en-US"/>
              </w:rPr>
            </w:pPr>
          </w:p>
        </w:tc>
      </w:tr>
      <w:tr w:rsidR="00A479A1" w:rsidRPr="008C1B39" w14:paraId="187AE53F" w14:textId="77777777" w:rsidTr="00D942F1">
        <w:tc>
          <w:tcPr>
            <w:tcW w:w="5098" w:type="dxa"/>
          </w:tcPr>
          <w:p w14:paraId="714F121F" w14:textId="77777777" w:rsidR="00A479A1" w:rsidRPr="008C1B39" w:rsidRDefault="00A479A1" w:rsidP="00D942F1">
            <w:pPr>
              <w:ind w:left="57"/>
              <w:rPr>
                <w:lang w:eastAsia="en-US"/>
              </w:rPr>
            </w:pPr>
            <w:r>
              <w:rPr>
                <w:lang w:eastAsia="en-US"/>
              </w:rPr>
              <w:t>Water supply losses</w:t>
            </w:r>
          </w:p>
        </w:tc>
        <w:tc>
          <w:tcPr>
            <w:tcW w:w="607" w:type="dxa"/>
          </w:tcPr>
          <w:p w14:paraId="017734DD" w14:textId="77777777" w:rsidR="00A479A1" w:rsidRDefault="00A479A1" w:rsidP="00D942F1">
            <w:pPr>
              <w:rPr>
                <w:lang w:eastAsia="en-US"/>
              </w:rPr>
            </w:pPr>
          </w:p>
        </w:tc>
        <w:tc>
          <w:tcPr>
            <w:tcW w:w="608" w:type="dxa"/>
          </w:tcPr>
          <w:p w14:paraId="5533B0AA" w14:textId="77777777" w:rsidR="00A479A1" w:rsidRDefault="00A479A1" w:rsidP="00D942F1">
            <w:pPr>
              <w:rPr>
                <w:lang w:eastAsia="en-US"/>
              </w:rPr>
            </w:pPr>
          </w:p>
        </w:tc>
        <w:tc>
          <w:tcPr>
            <w:tcW w:w="607" w:type="dxa"/>
          </w:tcPr>
          <w:p w14:paraId="3B0D544F" w14:textId="77777777" w:rsidR="00A479A1" w:rsidRDefault="00A479A1" w:rsidP="00D942F1">
            <w:pPr>
              <w:rPr>
                <w:lang w:eastAsia="en-US"/>
              </w:rPr>
            </w:pPr>
          </w:p>
        </w:tc>
        <w:tc>
          <w:tcPr>
            <w:tcW w:w="608" w:type="dxa"/>
            <w:shd w:val="clear" w:color="auto" w:fill="D9D9D9" w:themeFill="background1" w:themeFillShade="D9"/>
          </w:tcPr>
          <w:p w14:paraId="096824E2" w14:textId="77777777" w:rsidR="00A479A1" w:rsidRDefault="00A479A1" w:rsidP="00D942F1">
            <w:pPr>
              <w:rPr>
                <w:lang w:eastAsia="en-US"/>
              </w:rPr>
            </w:pPr>
          </w:p>
        </w:tc>
        <w:tc>
          <w:tcPr>
            <w:tcW w:w="607" w:type="dxa"/>
            <w:shd w:val="clear" w:color="auto" w:fill="D9D9D9" w:themeFill="background1" w:themeFillShade="D9"/>
          </w:tcPr>
          <w:p w14:paraId="7B5B9ED5" w14:textId="77777777" w:rsidR="00A479A1" w:rsidRDefault="00A479A1" w:rsidP="00D942F1">
            <w:pPr>
              <w:rPr>
                <w:lang w:eastAsia="en-US"/>
              </w:rPr>
            </w:pPr>
          </w:p>
        </w:tc>
        <w:tc>
          <w:tcPr>
            <w:tcW w:w="608" w:type="dxa"/>
          </w:tcPr>
          <w:p w14:paraId="04E93C15" w14:textId="77777777" w:rsidR="00A479A1" w:rsidRDefault="00A479A1" w:rsidP="00D942F1">
            <w:pPr>
              <w:rPr>
                <w:lang w:eastAsia="en-US"/>
              </w:rPr>
            </w:pPr>
          </w:p>
        </w:tc>
        <w:tc>
          <w:tcPr>
            <w:tcW w:w="608" w:type="dxa"/>
          </w:tcPr>
          <w:p w14:paraId="02B297EC" w14:textId="77777777" w:rsidR="00A479A1" w:rsidRDefault="00A479A1" w:rsidP="00D942F1">
            <w:pPr>
              <w:rPr>
                <w:lang w:eastAsia="en-US"/>
              </w:rPr>
            </w:pPr>
          </w:p>
        </w:tc>
      </w:tr>
      <w:tr w:rsidR="00A479A1" w:rsidRPr="008C1B39" w14:paraId="702E91F6" w14:textId="77777777" w:rsidTr="00D942F1">
        <w:tc>
          <w:tcPr>
            <w:tcW w:w="5098" w:type="dxa"/>
          </w:tcPr>
          <w:p w14:paraId="3DB95152" w14:textId="77777777" w:rsidR="00A479A1" w:rsidRPr="00A91820" w:rsidRDefault="00A479A1" w:rsidP="00D942F1">
            <w:pPr>
              <w:ind w:left="57"/>
              <w:rPr>
                <w:lang w:eastAsia="en-US"/>
              </w:rPr>
            </w:pPr>
            <w:r>
              <w:rPr>
                <w:lang w:eastAsia="en-US"/>
              </w:rPr>
              <w:t>Reduced biodiversity</w:t>
            </w:r>
          </w:p>
        </w:tc>
        <w:tc>
          <w:tcPr>
            <w:tcW w:w="607" w:type="dxa"/>
            <w:shd w:val="clear" w:color="auto" w:fill="D9D9D9" w:themeFill="background1" w:themeFillShade="D9"/>
          </w:tcPr>
          <w:p w14:paraId="09718072" w14:textId="77777777" w:rsidR="00A479A1" w:rsidRDefault="00A479A1" w:rsidP="00D942F1">
            <w:pPr>
              <w:rPr>
                <w:lang w:eastAsia="en-US"/>
              </w:rPr>
            </w:pPr>
          </w:p>
        </w:tc>
        <w:tc>
          <w:tcPr>
            <w:tcW w:w="608" w:type="dxa"/>
          </w:tcPr>
          <w:p w14:paraId="62595E18" w14:textId="77777777" w:rsidR="00A479A1" w:rsidRDefault="00A479A1" w:rsidP="00D942F1">
            <w:pPr>
              <w:rPr>
                <w:lang w:eastAsia="en-US"/>
              </w:rPr>
            </w:pPr>
          </w:p>
        </w:tc>
        <w:tc>
          <w:tcPr>
            <w:tcW w:w="607" w:type="dxa"/>
          </w:tcPr>
          <w:p w14:paraId="197B9FE7" w14:textId="77777777" w:rsidR="00A479A1" w:rsidRDefault="00A479A1" w:rsidP="00D942F1">
            <w:pPr>
              <w:rPr>
                <w:lang w:eastAsia="en-US"/>
              </w:rPr>
            </w:pPr>
          </w:p>
        </w:tc>
        <w:tc>
          <w:tcPr>
            <w:tcW w:w="608" w:type="dxa"/>
            <w:shd w:val="clear" w:color="auto" w:fill="D9D9D9" w:themeFill="background1" w:themeFillShade="D9"/>
          </w:tcPr>
          <w:p w14:paraId="36B22AF3" w14:textId="77777777" w:rsidR="00A479A1" w:rsidRDefault="00A479A1" w:rsidP="00D942F1">
            <w:pPr>
              <w:rPr>
                <w:lang w:eastAsia="en-US"/>
              </w:rPr>
            </w:pPr>
          </w:p>
        </w:tc>
        <w:tc>
          <w:tcPr>
            <w:tcW w:w="607" w:type="dxa"/>
            <w:shd w:val="clear" w:color="auto" w:fill="D9D9D9" w:themeFill="background1" w:themeFillShade="D9"/>
          </w:tcPr>
          <w:p w14:paraId="6C26716F" w14:textId="77777777" w:rsidR="00A479A1" w:rsidRDefault="00A479A1" w:rsidP="00D942F1">
            <w:pPr>
              <w:rPr>
                <w:lang w:eastAsia="en-US"/>
              </w:rPr>
            </w:pPr>
          </w:p>
        </w:tc>
        <w:tc>
          <w:tcPr>
            <w:tcW w:w="608" w:type="dxa"/>
          </w:tcPr>
          <w:p w14:paraId="19DAA244" w14:textId="77777777" w:rsidR="00A479A1" w:rsidRDefault="00A479A1" w:rsidP="00D942F1">
            <w:pPr>
              <w:rPr>
                <w:lang w:eastAsia="en-US"/>
              </w:rPr>
            </w:pPr>
          </w:p>
        </w:tc>
        <w:tc>
          <w:tcPr>
            <w:tcW w:w="608" w:type="dxa"/>
          </w:tcPr>
          <w:p w14:paraId="738FD6C1" w14:textId="77777777" w:rsidR="00A479A1" w:rsidRDefault="00A479A1" w:rsidP="00D942F1">
            <w:pPr>
              <w:rPr>
                <w:lang w:eastAsia="en-US"/>
              </w:rPr>
            </w:pPr>
          </w:p>
        </w:tc>
      </w:tr>
      <w:tr w:rsidR="00A479A1" w:rsidRPr="008C1B39" w14:paraId="2547E221" w14:textId="77777777" w:rsidTr="004E7BAE">
        <w:tc>
          <w:tcPr>
            <w:tcW w:w="5098" w:type="dxa"/>
          </w:tcPr>
          <w:p w14:paraId="45A28147" w14:textId="77777777" w:rsidR="00A479A1" w:rsidRPr="008C1B39" w:rsidRDefault="00A479A1" w:rsidP="00D942F1">
            <w:pPr>
              <w:ind w:left="57"/>
              <w:rPr>
                <w:lang w:eastAsia="en-US"/>
              </w:rPr>
            </w:pPr>
            <w:r w:rsidRPr="008C1B39">
              <w:rPr>
                <w:lang w:eastAsia="en-US"/>
              </w:rPr>
              <w:t xml:space="preserve">Infrastructure </w:t>
            </w:r>
            <w:r>
              <w:rPr>
                <w:lang w:eastAsia="en-US"/>
              </w:rPr>
              <w:t>damage and maintenance needs</w:t>
            </w:r>
          </w:p>
        </w:tc>
        <w:tc>
          <w:tcPr>
            <w:tcW w:w="607" w:type="dxa"/>
          </w:tcPr>
          <w:p w14:paraId="064664D3" w14:textId="77777777" w:rsidR="00A479A1" w:rsidRDefault="00A479A1" w:rsidP="00D942F1">
            <w:pPr>
              <w:rPr>
                <w:lang w:eastAsia="en-US"/>
              </w:rPr>
            </w:pPr>
          </w:p>
        </w:tc>
        <w:tc>
          <w:tcPr>
            <w:tcW w:w="608" w:type="dxa"/>
            <w:shd w:val="clear" w:color="auto" w:fill="D9D9D9" w:themeFill="background1" w:themeFillShade="D9"/>
          </w:tcPr>
          <w:p w14:paraId="5596B8EF" w14:textId="77777777" w:rsidR="00A479A1" w:rsidRDefault="00A479A1" w:rsidP="00D942F1">
            <w:pPr>
              <w:rPr>
                <w:lang w:eastAsia="en-US"/>
              </w:rPr>
            </w:pPr>
          </w:p>
        </w:tc>
        <w:tc>
          <w:tcPr>
            <w:tcW w:w="607" w:type="dxa"/>
          </w:tcPr>
          <w:p w14:paraId="12419134" w14:textId="77777777" w:rsidR="00A479A1" w:rsidRDefault="00A479A1" w:rsidP="00D942F1">
            <w:pPr>
              <w:rPr>
                <w:lang w:eastAsia="en-US"/>
              </w:rPr>
            </w:pPr>
          </w:p>
        </w:tc>
        <w:tc>
          <w:tcPr>
            <w:tcW w:w="608" w:type="dxa"/>
            <w:shd w:val="clear" w:color="auto" w:fill="D9D9D9" w:themeFill="background1" w:themeFillShade="D9"/>
          </w:tcPr>
          <w:p w14:paraId="786C2C56" w14:textId="77777777" w:rsidR="00A479A1" w:rsidRDefault="00A479A1" w:rsidP="00D942F1">
            <w:pPr>
              <w:rPr>
                <w:lang w:eastAsia="en-US"/>
              </w:rPr>
            </w:pPr>
          </w:p>
        </w:tc>
        <w:tc>
          <w:tcPr>
            <w:tcW w:w="607" w:type="dxa"/>
          </w:tcPr>
          <w:p w14:paraId="68EDE523" w14:textId="77777777" w:rsidR="00A479A1" w:rsidRDefault="00A479A1" w:rsidP="00D942F1">
            <w:pPr>
              <w:rPr>
                <w:lang w:eastAsia="en-US"/>
              </w:rPr>
            </w:pPr>
          </w:p>
        </w:tc>
        <w:tc>
          <w:tcPr>
            <w:tcW w:w="608" w:type="dxa"/>
          </w:tcPr>
          <w:p w14:paraId="097C6056" w14:textId="77777777" w:rsidR="00A479A1" w:rsidRDefault="00A479A1" w:rsidP="00D942F1">
            <w:pPr>
              <w:rPr>
                <w:lang w:eastAsia="en-US"/>
              </w:rPr>
            </w:pPr>
          </w:p>
        </w:tc>
        <w:tc>
          <w:tcPr>
            <w:tcW w:w="608" w:type="dxa"/>
          </w:tcPr>
          <w:p w14:paraId="038876F2" w14:textId="77777777" w:rsidR="00A479A1" w:rsidRDefault="00A479A1" w:rsidP="00D942F1">
            <w:pPr>
              <w:rPr>
                <w:lang w:eastAsia="en-US"/>
              </w:rPr>
            </w:pPr>
          </w:p>
        </w:tc>
      </w:tr>
      <w:tr w:rsidR="00A479A1" w:rsidRPr="008C1B39" w14:paraId="59CA6690" w14:textId="77777777" w:rsidTr="004E7BAE">
        <w:tc>
          <w:tcPr>
            <w:tcW w:w="5098" w:type="dxa"/>
          </w:tcPr>
          <w:p w14:paraId="51BAD904" w14:textId="77777777" w:rsidR="00A479A1" w:rsidRPr="008C1B39" w:rsidRDefault="00A479A1" w:rsidP="00D942F1">
            <w:pPr>
              <w:ind w:left="57"/>
              <w:rPr>
                <w:lang w:eastAsia="en-US"/>
              </w:rPr>
            </w:pPr>
            <w:r w:rsidRPr="008C1B39">
              <w:rPr>
                <w:lang w:eastAsia="en-US"/>
              </w:rPr>
              <w:t>Coastal loss and damage</w:t>
            </w:r>
            <w:r>
              <w:rPr>
                <w:lang w:eastAsia="en-US"/>
              </w:rPr>
              <w:t xml:space="preserve"> and salinity</w:t>
            </w:r>
          </w:p>
        </w:tc>
        <w:tc>
          <w:tcPr>
            <w:tcW w:w="607" w:type="dxa"/>
          </w:tcPr>
          <w:p w14:paraId="08243DCE" w14:textId="77777777" w:rsidR="00A479A1" w:rsidRDefault="00A479A1" w:rsidP="00D942F1">
            <w:pPr>
              <w:rPr>
                <w:lang w:eastAsia="en-US"/>
              </w:rPr>
            </w:pPr>
          </w:p>
        </w:tc>
        <w:tc>
          <w:tcPr>
            <w:tcW w:w="608" w:type="dxa"/>
            <w:shd w:val="clear" w:color="auto" w:fill="D9D9D9" w:themeFill="background1" w:themeFillShade="D9"/>
          </w:tcPr>
          <w:p w14:paraId="7163C905" w14:textId="77777777" w:rsidR="00A479A1" w:rsidRDefault="00A479A1" w:rsidP="00D942F1">
            <w:pPr>
              <w:rPr>
                <w:lang w:eastAsia="en-US"/>
              </w:rPr>
            </w:pPr>
          </w:p>
        </w:tc>
        <w:tc>
          <w:tcPr>
            <w:tcW w:w="607" w:type="dxa"/>
          </w:tcPr>
          <w:p w14:paraId="1C23C612" w14:textId="77777777" w:rsidR="00A479A1" w:rsidRDefault="00A479A1" w:rsidP="00D942F1">
            <w:pPr>
              <w:rPr>
                <w:lang w:eastAsia="en-US"/>
              </w:rPr>
            </w:pPr>
          </w:p>
        </w:tc>
        <w:tc>
          <w:tcPr>
            <w:tcW w:w="608" w:type="dxa"/>
            <w:shd w:val="clear" w:color="auto" w:fill="D9D9D9" w:themeFill="background1" w:themeFillShade="D9"/>
          </w:tcPr>
          <w:p w14:paraId="237260C1" w14:textId="77777777" w:rsidR="00A479A1" w:rsidRDefault="00A479A1" w:rsidP="00D942F1">
            <w:pPr>
              <w:rPr>
                <w:lang w:eastAsia="en-US"/>
              </w:rPr>
            </w:pPr>
          </w:p>
        </w:tc>
        <w:tc>
          <w:tcPr>
            <w:tcW w:w="607" w:type="dxa"/>
          </w:tcPr>
          <w:p w14:paraId="75F69923" w14:textId="77777777" w:rsidR="00A479A1" w:rsidRDefault="00A479A1" w:rsidP="00D942F1">
            <w:pPr>
              <w:rPr>
                <w:lang w:eastAsia="en-US"/>
              </w:rPr>
            </w:pPr>
          </w:p>
        </w:tc>
        <w:tc>
          <w:tcPr>
            <w:tcW w:w="608" w:type="dxa"/>
          </w:tcPr>
          <w:p w14:paraId="105DC96E" w14:textId="77777777" w:rsidR="00A479A1" w:rsidRDefault="00A479A1" w:rsidP="00D942F1">
            <w:pPr>
              <w:rPr>
                <w:lang w:eastAsia="en-US"/>
              </w:rPr>
            </w:pPr>
          </w:p>
        </w:tc>
        <w:tc>
          <w:tcPr>
            <w:tcW w:w="608" w:type="dxa"/>
            <w:shd w:val="clear" w:color="auto" w:fill="D9D9D9" w:themeFill="background1" w:themeFillShade="D9"/>
          </w:tcPr>
          <w:p w14:paraId="79054238" w14:textId="77777777" w:rsidR="00A479A1" w:rsidRDefault="00A479A1" w:rsidP="00D942F1">
            <w:pPr>
              <w:rPr>
                <w:lang w:eastAsia="en-US"/>
              </w:rPr>
            </w:pPr>
          </w:p>
        </w:tc>
      </w:tr>
      <w:tr w:rsidR="00A479A1" w:rsidRPr="008C1B39" w14:paraId="00ADE181" w14:textId="77777777" w:rsidTr="00D942F1">
        <w:tc>
          <w:tcPr>
            <w:tcW w:w="5098" w:type="dxa"/>
          </w:tcPr>
          <w:p w14:paraId="44CD84D8" w14:textId="77777777" w:rsidR="00A479A1" w:rsidRPr="008C1B39" w:rsidRDefault="00A479A1" w:rsidP="00D942F1">
            <w:pPr>
              <w:ind w:left="57"/>
              <w:rPr>
                <w:lang w:eastAsia="en-US"/>
              </w:rPr>
            </w:pPr>
            <w:r w:rsidRPr="008C1B39">
              <w:rPr>
                <w:lang w:eastAsia="en-US"/>
              </w:rPr>
              <w:t>Labour productivity and health burdens</w:t>
            </w:r>
          </w:p>
        </w:tc>
        <w:tc>
          <w:tcPr>
            <w:tcW w:w="607" w:type="dxa"/>
            <w:shd w:val="clear" w:color="auto" w:fill="D9D9D9" w:themeFill="background1" w:themeFillShade="D9"/>
          </w:tcPr>
          <w:p w14:paraId="1B6E26D7" w14:textId="77777777" w:rsidR="00A479A1" w:rsidRDefault="00A479A1" w:rsidP="00D942F1">
            <w:pPr>
              <w:rPr>
                <w:lang w:eastAsia="en-US"/>
              </w:rPr>
            </w:pPr>
          </w:p>
        </w:tc>
        <w:tc>
          <w:tcPr>
            <w:tcW w:w="608" w:type="dxa"/>
          </w:tcPr>
          <w:p w14:paraId="6BD4CDCF" w14:textId="77777777" w:rsidR="00A479A1" w:rsidRDefault="00A479A1" w:rsidP="00D942F1">
            <w:pPr>
              <w:rPr>
                <w:lang w:eastAsia="en-US"/>
              </w:rPr>
            </w:pPr>
          </w:p>
        </w:tc>
        <w:tc>
          <w:tcPr>
            <w:tcW w:w="607" w:type="dxa"/>
          </w:tcPr>
          <w:p w14:paraId="5DE877E2" w14:textId="77777777" w:rsidR="00A479A1" w:rsidRDefault="00A479A1" w:rsidP="00D942F1">
            <w:pPr>
              <w:rPr>
                <w:lang w:eastAsia="en-US"/>
              </w:rPr>
            </w:pPr>
          </w:p>
        </w:tc>
        <w:tc>
          <w:tcPr>
            <w:tcW w:w="608" w:type="dxa"/>
          </w:tcPr>
          <w:p w14:paraId="3A4BF258" w14:textId="77777777" w:rsidR="00A479A1" w:rsidRDefault="00A479A1" w:rsidP="00D942F1">
            <w:pPr>
              <w:rPr>
                <w:lang w:eastAsia="en-US"/>
              </w:rPr>
            </w:pPr>
          </w:p>
        </w:tc>
        <w:tc>
          <w:tcPr>
            <w:tcW w:w="607" w:type="dxa"/>
          </w:tcPr>
          <w:p w14:paraId="0E9CDA43" w14:textId="77777777" w:rsidR="00A479A1" w:rsidRDefault="00A479A1" w:rsidP="00D942F1">
            <w:pPr>
              <w:rPr>
                <w:lang w:eastAsia="en-US"/>
              </w:rPr>
            </w:pPr>
          </w:p>
        </w:tc>
        <w:tc>
          <w:tcPr>
            <w:tcW w:w="608" w:type="dxa"/>
          </w:tcPr>
          <w:p w14:paraId="326DE9F9" w14:textId="77777777" w:rsidR="00A479A1" w:rsidRDefault="00A479A1" w:rsidP="00D942F1">
            <w:pPr>
              <w:rPr>
                <w:lang w:eastAsia="en-US"/>
              </w:rPr>
            </w:pPr>
          </w:p>
        </w:tc>
        <w:tc>
          <w:tcPr>
            <w:tcW w:w="608" w:type="dxa"/>
          </w:tcPr>
          <w:p w14:paraId="3DB5C0AF" w14:textId="77777777" w:rsidR="00A479A1" w:rsidRDefault="00A479A1" w:rsidP="00D942F1">
            <w:pPr>
              <w:rPr>
                <w:lang w:eastAsia="en-US"/>
              </w:rPr>
            </w:pPr>
          </w:p>
        </w:tc>
      </w:tr>
    </w:tbl>
    <w:p w14:paraId="29B0C2DE" w14:textId="77777777" w:rsidR="00A479A1" w:rsidRDefault="00A479A1" w:rsidP="00A479A1">
      <w:pPr>
        <w:rPr>
          <w:lang w:eastAsia="en-US"/>
        </w:rPr>
      </w:pPr>
    </w:p>
    <w:p w14:paraId="7D30908B" w14:textId="77777777" w:rsidR="00A479A1" w:rsidRDefault="00A479A1" w:rsidP="00A479A1">
      <w:pPr>
        <w:rPr>
          <w:lang w:eastAsia="en-US"/>
        </w:rPr>
      </w:pPr>
      <w:r>
        <w:rPr>
          <w:u w:val="single"/>
          <w:lang w:eastAsia="en-US"/>
        </w:rPr>
        <w:t>Types of Impact.</w:t>
      </w:r>
      <w:r>
        <w:rPr>
          <w:lang w:eastAsia="en-US"/>
        </w:rPr>
        <w:t xml:space="preserve"> The analysis incorporates three different types of impact.</w:t>
      </w:r>
    </w:p>
    <w:p w14:paraId="4B261E4B" w14:textId="77777777" w:rsidR="00A479A1" w:rsidRDefault="00A479A1" w:rsidP="00A479A1">
      <w:pPr>
        <w:rPr>
          <w:lang w:eastAsia="en-US"/>
        </w:rPr>
      </w:pPr>
    </w:p>
    <w:p w14:paraId="1064F3CC" w14:textId="77777777" w:rsidR="00A479A1" w:rsidRDefault="00A479A1" w:rsidP="00FD64D7">
      <w:pPr>
        <w:pStyle w:val="ListParagraph"/>
        <w:numPr>
          <w:ilvl w:val="0"/>
          <w:numId w:val="17"/>
        </w:numPr>
        <w:rPr>
          <w:lang w:eastAsia="en-US"/>
        </w:rPr>
      </w:pPr>
      <w:r>
        <w:rPr>
          <w:lang w:eastAsia="en-US"/>
        </w:rPr>
        <w:t xml:space="preserve">Loss and damage (L&amp;D) arising from specific climate events. </w:t>
      </w:r>
      <w:r w:rsidR="00B41912">
        <w:rPr>
          <w:lang w:eastAsia="en-US"/>
        </w:rPr>
        <w:t>Estimates are</w:t>
      </w:r>
      <w:r>
        <w:rPr>
          <w:lang w:eastAsia="en-US"/>
        </w:rPr>
        <w:t xml:space="preserve"> based mainly on historical data on L&amp;D, often related to public expenditure on compensation and relief.</w:t>
      </w:r>
    </w:p>
    <w:p w14:paraId="0BE996B4" w14:textId="77777777" w:rsidR="00A479A1" w:rsidRDefault="00A479A1" w:rsidP="00FD64D7">
      <w:pPr>
        <w:pStyle w:val="ListParagraph"/>
        <w:numPr>
          <w:ilvl w:val="0"/>
          <w:numId w:val="17"/>
        </w:numPr>
        <w:rPr>
          <w:lang w:eastAsia="en-US"/>
        </w:rPr>
      </w:pPr>
      <w:r>
        <w:rPr>
          <w:lang w:eastAsia="en-US"/>
        </w:rPr>
        <w:t>Wider impacts</w:t>
      </w:r>
      <w:r w:rsidR="00B41912">
        <w:rPr>
          <w:lang w:eastAsia="en-US"/>
        </w:rPr>
        <w:t>, or full loss and damage</w:t>
      </w:r>
      <w:r>
        <w:rPr>
          <w:lang w:eastAsia="en-US"/>
        </w:rPr>
        <w:t xml:space="preserve"> </w:t>
      </w:r>
      <w:r w:rsidR="00B41912">
        <w:rPr>
          <w:lang w:eastAsia="en-US"/>
        </w:rPr>
        <w:t xml:space="preserve">(FL&amp;D) </w:t>
      </w:r>
      <w:r>
        <w:rPr>
          <w:lang w:eastAsia="en-US"/>
        </w:rPr>
        <w:t xml:space="preserve">include the impact on productivity arising from trends in the CC dimensions. </w:t>
      </w:r>
      <w:r w:rsidR="00B41912">
        <w:rPr>
          <w:lang w:eastAsia="en-US"/>
        </w:rPr>
        <w:t>E</w:t>
      </w:r>
      <w:r>
        <w:rPr>
          <w:lang w:eastAsia="en-US"/>
        </w:rPr>
        <w:t xml:space="preserve">vidence </w:t>
      </w:r>
      <w:r w:rsidR="00B41912">
        <w:rPr>
          <w:lang w:eastAsia="en-US"/>
        </w:rPr>
        <w:t xml:space="preserve">is </w:t>
      </w:r>
      <w:r>
        <w:rPr>
          <w:lang w:eastAsia="en-US"/>
        </w:rPr>
        <w:t>report</w:t>
      </w:r>
      <w:r w:rsidR="00B41912">
        <w:rPr>
          <w:lang w:eastAsia="en-US"/>
        </w:rPr>
        <w:t>ed mainly as</w:t>
      </w:r>
      <w:r>
        <w:rPr>
          <w:lang w:eastAsia="en-US"/>
        </w:rPr>
        <w:t xml:space="preserve"> the impact that would happen </w:t>
      </w:r>
      <w:r w:rsidR="00B41912">
        <w:rPr>
          <w:lang w:eastAsia="en-US"/>
        </w:rPr>
        <w:t>when moving</w:t>
      </w:r>
      <w:r>
        <w:rPr>
          <w:lang w:eastAsia="en-US"/>
        </w:rPr>
        <w:t xml:space="preserve"> instantaneously from current climate to a projected future climate (eg in 2050).</w:t>
      </w:r>
    </w:p>
    <w:p w14:paraId="1B4736B5" w14:textId="77777777" w:rsidR="00A479A1" w:rsidRDefault="00A479A1" w:rsidP="00FD64D7">
      <w:pPr>
        <w:pStyle w:val="ListParagraph"/>
        <w:numPr>
          <w:ilvl w:val="0"/>
          <w:numId w:val="17"/>
        </w:numPr>
        <w:rPr>
          <w:lang w:eastAsia="en-US"/>
        </w:rPr>
      </w:pPr>
      <w:r>
        <w:rPr>
          <w:lang w:eastAsia="en-US"/>
        </w:rPr>
        <w:t>Growth effects occur because some of the impact in one year will lead to reduced capital and labour productivity, thus limiting growth. There is limited empirical evidence on growth effects for Africa, but a simple model and international evidence give some indications.</w:t>
      </w:r>
    </w:p>
    <w:p w14:paraId="160A83E4" w14:textId="77777777" w:rsidR="00A479A1" w:rsidRDefault="00A479A1" w:rsidP="00A479A1">
      <w:pPr>
        <w:rPr>
          <w:lang w:eastAsia="en-US"/>
        </w:rPr>
      </w:pPr>
    </w:p>
    <w:p w14:paraId="2C7275E8" w14:textId="77777777" w:rsidR="00A479A1" w:rsidRDefault="00A479A1" w:rsidP="00A479A1">
      <w:pPr>
        <w:rPr>
          <w:lang w:eastAsia="en-US"/>
        </w:rPr>
      </w:pPr>
      <w:r>
        <w:rPr>
          <w:u w:val="single"/>
          <w:lang w:eastAsia="en-US"/>
        </w:rPr>
        <w:t>Maximum Potential Impact.</w:t>
      </w:r>
      <w:r>
        <w:rPr>
          <w:lang w:eastAsia="en-US"/>
        </w:rPr>
        <w:t xml:space="preserve"> Ideally, the analysis of potential impact should be done separately for each country, using the most appropriate evidence. The APEA study has not had the resources to do this. Instead, it uses pan-African evidence to estimate the maximum potential impact of CC for each pathway, for a country with the worst exposure to CC dimensions, using the following evidence.</w:t>
      </w:r>
    </w:p>
    <w:p w14:paraId="3E2201F9" w14:textId="77777777" w:rsidR="00A479A1" w:rsidRDefault="00A479A1" w:rsidP="00A479A1">
      <w:pPr>
        <w:rPr>
          <w:lang w:eastAsia="en-US"/>
        </w:rPr>
      </w:pPr>
    </w:p>
    <w:p w14:paraId="39B28C3E" w14:textId="77777777" w:rsidR="00A479A1" w:rsidRDefault="00A479A1" w:rsidP="00FD64D7">
      <w:pPr>
        <w:pStyle w:val="ListParagraph"/>
        <w:numPr>
          <w:ilvl w:val="0"/>
          <w:numId w:val="18"/>
        </w:numPr>
        <w:rPr>
          <w:lang w:eastAsia="en-US"/>
        </w:rPr>
      </w:pPr>
      <w:r>
        <w:rPr>
          <w:lang w:eastAsia="en-US"/>
        </w:rPr>
        <w:t>For agriculture, the analysis relies on 4 meta-reviews, covering over 100 research papers that show likely changes in yields arising from CC in Africa. This is ‘ground-</w:t>
      </w:r>
      <w:proofErr w:type="spellStart"/>
      <w:r>
        <w:rPr>
          <w:lang w:eastAsia="en-US"/>
        </w:rPr>
        <w:t>truthed</w:t>
      </w:r>
      <w:proofErr w:type="spellEnd"/>
      <w:r>
        <w:rPr>
          <w:lang w:eastAsia="en-US"/>
        </w:rPr>
        <w:t xml:space="preserve">’ by analysis of </w:t>
      </w:r>
      <w:r>
        <w:rPr>
          <w:lang w:eastAsia="en-US"/>
        </w:rPr>
        <w:lastRenderedPageBreak/>
        <w:t>annual variations in yields. Similar evidence is used for livestock, fisheries and forestry, although the evidence is less strong for these pathways.</w:t>
      </w:r>
    </w:p>
    <w:p w14:paraId="11BAF7C0" w14:textId="77777777" w:rsidR="00A479A1" w:rsidRDefault="00A479A1" w:rsidP="00FD64D7">
      <w:pPr>
        <w:pStyle w:val="ListParagraph"/>
        <w:numPr>
          <w:ilvl w:val="0"/>
          <w:numId w:val="18"/>
        </w:numPr>
        <w:rPr>
          <w:lang w:eastAsia="en-US"/>
        </w:rPr>
      </w:pPr>
      <w:r>
        <w:rPr>
          <w:lang w:eastAsia="en-US"/>
        </w:rPr>
        <w:t>For energy supply and infrastructure loss and damage, there is some evidence for Africa, but it is also necessary to look wider afield to international evidence on CC impact.</w:t>
      </w:r>
    </w:p>
    <w:p w14:paraId="4CBF3054" w14:textId="77777777" w:rsidR="00A479A1" w:rsidRDefault="00A479A1" w:rsidP="00FD64D7">
      <w:pPr>
        <w:pStyle w:val="ListParagraph"/>
        <w:numPr>
          <w:ilvl w:val="0"/>
          <w:numId w:val="18"/>
        </w:numPr>
        <w:rPr>
          <w:lang w:eastAsia="en-US"/>
        </w:rPr>
      </w:pPr>
      <w:r>
        <w:rPr>
          <w:lang w:eastAsia="en-US"/>
        </w:rPr>
        <w:t>For water supply, the effects of more variable rainfall patterns are theoretical.</w:t>
      </w:r>
    </w:p>
    <w:p w14:paraId="5DADED77" w14:textId="77777777" w:rsidR="00A479A1" w:rsidRDefault="00A479A1" w:rsidP="00FD64D7">
      <w:pPr>
        <w:pStyle w:val="ListParagraph"/>
        <w:numPr>
          <w:ilvl w:val="0"/>
          <w:numId w:val="18"/>
        </w:numPr>
        <w:rPr>
          <w:lang w:eastAsia="en-US"/>
        </w:rPr>
      </w:pPr>
      <w:r>
        <w:rPr>
          <w:lang w:eastAsia="en-US"/>
        </w:rPr>
        <w:t>For health, evidence relies on WHO research on climate sensitive diseases and a UNDP report on labour productivity and heat stress.</w:t>
      </w:r>
    </w:p>
    <w:p w14:paraId="747BDE18" w14:textId="77777777" w:rsidR="00A479A1" w:rsidRDefault="00A479A1" w:rsidP="00A479A1">
      <w:pPr>
        <w:rPr>
          <w:lang w:eastAsia="en-US"/>
        </w:rPr>
      </w:pPr>
    </w:p>
    <w:p w14:paraId="4F044630" w14:textId="77777777" w:rsidR="00A479A1" w:rsidRDefault="00A479A1" w:rsidP="00A479A1">
      <w:r>
        <w:rPr>
          <w:lang w:eastAsia="en-US"/>
        </w:rPr>
        <w:t xml:space="preserve">The above evidence base uses many different CC scenarios. Where several sources of evidence are used, the APEA work uses the </w:t>
      </w:r>
      <w:r w:rsidR="00B41912">
        <w:rPr>
          <w:lang w:eastAsia="en-US"/>
        </w:rPr>
        <w:t>results</w:t>
      </w:r>
      <w:r>
        <w:rPr>
          <w:lang w:eastAsia="en-US"/>
        </w:rPr>
        <w:t xml:space="preserve"> for mid-range CC scenarios, typically equivalent to </w:t>
      </w:r>
      <w:r>
        <w:t xml:space="preserve">the </w:t>
      </w:r>
      <w:r w:rsidRPr="00F93991">
        <w:t xml:space="preserve">RCP2.6 scenario </w:t>
      </w:r>
      <w:r>
        <w:t xml:space="preserve">in the IPCC </w:t>
      </w:r>
      <w:r w:rsidR="00B41912">
        <w:t>Fifth</w:t>
      </w:r>
      <w:r>
        <w:t xml:space="preserve"> Assessment Report (</w:t>
      </w:r>
      <w:r w:rsidRPr="00F93991">
        <w:t>AR5</w:t>
      </w:r>
      <w:r>
        <w:t>)</w:t>
      </w:r>
      <w:r w:rsidRPr="00F93991">
        <w:t xml:space="preserve"> </w:t>
      </w:r>
      <w:r>
        <w:t xml:space="preserve">or the </w:t>
      </w:r>
      <w:r w:rsidRPr="00F93991">
        <w:t xml:space="preserve">B1 scenario in </w:t>
      </w:r>
      <w:r>
        <w:t>IPCC AR4.</w:t>
      </w:r>
    </w:p>
    <w:p w14:paraId="720588DC" w14:textId="77777777" w:rsidR="00A479A1" w:rsidRDefault="00A479A1" w:rsidP="00A479A1"/>
    <w:p w14:paraId="59604F90" w14:textId="77777777" w:rsidR="00A479A1" w:rsidRDefault="00A479A1" w:rsidP="00A479A1">
      <w:pPr>
        <w:rPr>
          <w:lang w:eastAsia="en-US"/>
        </w:rPr>
      </w:pPr>
      <w:r>
        <w:rPr>
          <w:u w:val="single"/>
          <w:lang w:eastAsia="en-US"/>
        </w:rPr>
        <w:t>Country Variations in Impact.</w:t>
      </w:r>
      <w:r>
        <w:rPr>
          <w:lang w:eastAsia="en-US"/>
        </w:rPr>
        <w:t xml:space="preserve"> The potential impact in each country is assessed by </w:t>
      </w:r>
      <w:r w:rsidR="00B41912">
        <w:rPr>
          <w:lang w:eastAsia="en-US"/>
        </w:rPr>
        <w:t xml:space="preserve">adjusting maximum potential impact by </w:t>
      </w:r>
      <w:r>
        <w:rPr>
          <w:lang w:eastAsia="en-US"/>
        </w:rPr>
        <w:t>the evidence on variations between countries in exposure and sensitivity to CC.</w:t>
      </w:r>
    </w:p>
    <w:p w14:paraId="5ED93A07" w14:textId="77777777" w:rsidR="00A479A1" w:rsidRDefault="00A479A1" w:rsidP="00A479A1">
      <w:pPr>
        <w:rPr>
          <w:lang w:eastAsia="en-US"/>
        </w:rPr>
      </w:pPr>
    </w:p>
    <w:p w14:paraId="4E93FBE7" w14:textId="77777777" w:rsidR="00A479A1" w:rsidRDefault="00A479A1" w:rsidP="00A479A1">
      <w:pPr>
        <w:rPr>
          <w:lang w:eastAsia="en-US"/>
        </w:rPr>
      </w:pPr>
      <w:r>
        <w:rPr>
          <w:u w:val="single"/>
          <w:lang w:eastAsia="en-US"/>
        </w:rPr>
        <w:t>Exposure.</w:t>
      </w:r>
      <w:r>
        <w:rPr>
          <w:lang w:eastAsia="en-US"/>
        </w:rPr>
        <w:t xml:space="preserve"> Exposure to the key dimensions of CC is reflected in indices relating to the severity of expected occurrence of the main CC dimensions. The figure below p</w:t>
      </w:r>
      <w:r w:rsidRPr="0086544A">
        <w:rPr>
          <w:lang w:eastAsia="en-US"/>
        </w:rPr>
        <w:t>rovides a summary of indices of exposure to CC risks. For each CC dimension, the maximum score is 1</w:t>
      </w:r>
      <w:r>
        <w:rPr>
          <w:lang w:eastAsia="en-US"/>
        </w:rPr>
        <w:t>. The indices are calculated from 17 different sources, including 5 for overall vulnerability, 3 for flood, 4 for drought, 4 for rainfall variability and 1 for heat stress.</w:t>
      </w:r>
    </w:p>
    <w:p w14:paraId="1E33B333" w14:textId="77777777" w:rsidR="00A479A1" w:rsidRDefault="00A479A1" w:rsidP="00A479A1">
      <w:pPr>
        <w:rPr>
          <w:lang w:eastAsia="en-US"/>
        </w:rPr>
      </w:pPr>
    </w:p>
    <w:p w14:paraId="406E5CAE" w14:textId="77777777" w:rsidR="00A479A1" w:rsidRDefault="00A479A1" w:rsidP="00A479A1">
      <w:pPr>
        <w:pStyle w:val="Caption"/>
        <w:rPr>
          <w:lang w:eastAsia="en-US"/>
        </w:rPr>
      </w:pPr>
      <w:bookmarkStart w:id="2" w:name="_Toc497073384"/>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w:t>
      </w:r>
      <w:r w:rsidR="000D1518">
        <w:rPr>
          <w:noProof/>
        </w:rPr>
        <w:fldChar w:fldCharType="end"/>
      </w:r>
      <w:r>
        <w:t xml:space="preserve">  Exposure Indices by Country</w:t>
      </w:r>
      <w:bookmarkEnd w:id="2"/>
    </w:p>
    <w:p w14:paraId="64E65F0B" w14:textId="77777777" w:rsidR="00A479A1" w:rsidRDefault="00A479A1" w:rsidP="00A479A1">
      <w:pPr>
        <w:ind w:left="-426"/>
        <w:jc w:val="center"/>
        <w:rPr>
          <w:lang w:eastAsia="en-US"/>
        </w:rPr>
      </w:pPr>
      <w:r>
        <w:rPr>
          <w:noProof/>
        </w:rPr>
        <w:drawing>
          <wp:inline distT="0" distB="0" distL="0" distR="0" wp14:anchorId="1E200F19" wp14:editId="4EEFF5BE">
            <wp:extent cx="6454593" cy="2819400"/>
            <wp:effectExtent l="0" t="0" r="381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4906" cy="2832641"/>
                    </a:xfrm>
                    <a:prstGeom prst="rect">
                      <a:avLst/>
                    </a:prstGeom>
                    <a:noFill/>
                  </pic:spPr>
                </pic:pic>
              </a:graphicData>
            </a:graphic>
          </wp:inline>
        </w:drawing>
      </w:r>
    </w:p>
    <w:p w14:paraId="74D90F0C" w14:textId="77777777" w:rsidR="00A479A1" w:rsidRDefault="00A479A1" w:rsidP="00A479A1">
      <w:pPr>
        <w:rPr>
          <w:lang w:eastAsia="en-US"/>
        </w:rPr>
      </w:pPr>
    </w:p>
    <w:p w14:paraId="46232855" w14:textId="77777777" w:rsidR="00A479A1" w:rsidRDefault="00A479A1" w:rsidP="00A479A1">
      <w:pPr>
        <w:rPr>
          <w:lang w:eastAsia="en-US"/>
        </w:rPr>
      </w:pPr>
      <w:r>
        <w:rPr>
          <w:u w:val="single"/>
          <w:lang w:eastAsia="en-US"/>
        </w:rPr>
        <w:t>Sensitivity.</w:t>
      </w:r>
      <w:r>
        <w:rPr>
          <w:lang w:eastAsia="en-US"/>
        </w:rPr>
        <w:t xml:space="preserve"> Sensitivity to the CC dimensions is based on the sectoral composition of GDP (taken from national accounts) and the level and vulnerability of assets that may be affected by CC (based on global registers of road, energy and urban assets). </w:t>
      </w:r>
    </w:p>
    <w:p w14:paraId="4DCF3126" w14:textId="77777777" w:rsidR="00A479A1" w:rsidRDefault="00A479A1" w:rsidP="00A479A1">
      <w:pPr>
        <w:rPr>
          <w:lang w:eastAsia="en-US"/>
        </w:rPr>
      </w:pPr>
    </w:p>
    <w:p w14:paraId="209D6AB4" w14:textId="13FC5544" w:rsidR="00A479A1" w:rsidRDefault="00A479A1" w:rsidP="00A479A1">
      <w:pPr>
        <w:rPr>
          <w:lang w:eastAsia="en-US"/>
        </w:rPr>
      </w:pPr>
      <w:r>
        <w:rPr>
          <w:u w:val="single"/>
          <w:lang w:eastAsia="en-US"/>
        </w:rPr>
        <w:t>Potential Impact.</w:t>
      </w:r>
      <w:r>
        <w:rPr>
          <w:lang w:eastAsia="en-US"/>
        </w:rPr>
        <w:t xml:space="preserve"> The potential impact of CC for each country is estimated by multiplying: a) the base values for the country (ie the sectoral GDP or the assets); b) the maximum Africa-wide potential impact on the base; c) the sensitivity of the base value to each CC dimension; and d) the exposure index for that CC dimension for the country concerned. </w:t>
      </w:r>
      <w:r w:rsidR="000D1518">
        <w:rPr>
          <w:lang w:eastAsia="en-US"/>
        </w:rPr>
        <w:fldChar w:fldCharType="begin"/>
      </w:r>
      <w:r w:rsidR="000D1518">
        <w:rPr>
          <w:lang w:eastAsia="en-US"/>
        </w:rPr>
        <w:instrText xml:space="preserve"> REF _Ref522706203 \h </w:instrText>
      </w:r>
      <w:r w:rsidR="000D1518">
        <w:rPr>
          <w:lang w:eastAsia="en-US"/>
        </w:rPr>
      </w:r>
      <w:r w:rsidR="000D1518">
        <w:rPr>
          <w:lang w:eastAsia="en-US"/>
        </w:rPr>
        <w:fldChar w:fldCharType="separate"/>
      </w:r>
      <w:r w:rsidR="000D1518">
        <w:t xml:space="preserve">Figure </w:t>
      </w:r>
      <w:r w:rsidR="000D1518">
        <w:rPr>
          <w:noProof/>
        </w:rPr>
        <w:t>2</w:t>
      </w:r>
      <w:r w:rsidR="000D1518">
        <w:rPr>
          <w:lang w:eastAsia="en-US"/>
        </w:rPr>
        <w:fldChar w:fldCharType="end"/>
      </w:r>
      <w:r>
        <w:rPr>
          <w:lang w:eastAsia="en-US"/>
        </w:rPr>
        <w:t xml:space="preserve"> presents the potential impact for four main pathway groups, shown as the loss of GDP that would happen if a country moved instantaneously from current to 2050 climate conditions. GDP effects are dominant for most countries, though other pathways are also significant. 18 countries have a potential impact of over 4% of GDP.</w:t>
      </w:r>
    </w:p>
    <w:p w14:paraId="52134472" w14:textId="77777777" w:rsidR="00A479A1" w:rsidRPr="00ED7B45" w:rsidRDefault="00A479A1" w:rsidP="00A479A1">
      <w:pPr>
        <w:rPr>
          <w:lang w:eastAsia="en-US"/>
        </w:rPr>
      </w:pPr>
    </w:p>
    <w:p w14:paraId="4835A713" w14:textId="77777777" w:rsidR="00A479A1" w:rsidRDefault="00A479A1" w:rsidP="00A479A1">
      <w:pPr>
        <w:pStyle w:val="Caption"/>
        <w:rPr>
          <w:lang w:eastAsia="en-US"/>
        </w:rPr>
      </w:pPr>
      <w:bookmarkStart w:id="3" w:name="_Toc497073385"/>
      <w:bookmarkStart w:id="4" w:name="_Ref522706203"/>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2</w:t>
      </w:r>
      <w:r w:rsidR="000D1518">
        <w:rPr>
          <w:noProof/>
        </w:rPr>
        <w:fldChar w:fldCharType="end"/>
      </w:r>
      <w:bookmarkEnd w:id="4"/>
      <w:r>
        <w:t xml:space="preserve">  Potential Impact by Country</w:t>
      </w:r>
      <w:bookmarkEnd w:id="3"/>
    </w:p>
    <w:p w14:paraId="4D575FB0" w14:textId="77777777" w:rsidR="00A479A1" w:rsidRDefault="00A479A1" w:rsidP="00A479A1">
      <w:pPr>
        <w:ind w:left="-426"/>
        <w:rPr>
          <w:lang w:eastAsia="en-US"/>
        </w:rPr>
      </w:pPr>
      <w:r>
        <w:rPr>
          <w:noProof/>
        </w:rPr>
        <w:drawing>
          <wp:inline distT="0" distB="0" distL="0" distR="0" wp14:anchorId="66B354AF" wp14:editId="08C4B58A">
            <wp:extent cx="6447314" cy="33242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56089" cy="3328749"/>
                    </a:xfrm>
                    <a:prstGeom prst="rect">
                      <a:avLst/>
                    </a:prstGeom>
                    <a:noFill/>
                  </pic:spPr>
                </pic:pic>
              </a:graphicData>
            </a:graphic>
          </wp:inline>
        </w:drawing>
      </w:r>
    </w:p>
    <w:p w14:paraId="2BFED056" w14:textId="77777777" w:rsidR="00A479A1" w:rsidRDefault="00A479A1" w:rsidP="00A479A1">
      <w:pPr>
        <w:rPr>
          <w:lang w:eastAsia="en-US"/>
        </w:rPr>
      </w:pPr>
    </w:p>
    <w:p w14:paraId="698B2E35" w14:textId="77777777" w:rsidR="00A479A1" w:rsidRDefault="00A479A1" w:rsidP="00A479A1">
      <w:r>
        <w:rPr>
          <w:u w:val="single"/>
          <w:lang w:eastAsia="en-US"/>
        </w:rPr>
        <w:t>Growth Effects.</w:t>
      </w:r>
      <w:r>
        <w:rPr>
          <w:lang w:eastAsia="en-US"/>
        </w:rPr>
        <w:t xml:space="preserve"> </w:t>
      </w:r>
      <w:r w:rsidR="004F0670">
        <w:rPr>
          <w:lang w:eastAsia="en-US"/>
        </w:rPr>
        <w:fldChar w:fldCharType="begin"/>
      </w:r>
      <w:r w:rsidR="00B41912">
        <w:rPr>
          <w:lang w:eastAsia="en-US"/>
        </w:rPr>
        <w:instrText xml:space="preserve"> REF _Ref496618343 \h </w:instrText>
      </w:r>
      <w:r w:rsidR="004F0670">
        <w:rPr>
          <w:lang w:eastAsia="en-US"/>
        </w:rPr>
      </w:r>
      <w:r w:rsidR="004F0670">
        <w:rPr>
          <w:lang w:eastAsia="en-US"/>
        </w:rPr>
        <w:fldChar w:fldCharType="separate"/>
      </w:r>
      <w:r w:rsidR="007D2ABA">
        <w:t xml:space="preserve">Figure </w:t>
      </w:r>
      <w:r w:rsidR="007D2ABA">
        <w:rPr>
          <w:noProof/>
        </w:rPr>
        <w:t>13</w:t>
      </w:r>
      <w:r w:rsidR="004F0670">
        <w:rPr>
          <w:lang w:eastAsia="en-US"/>
        </w:rPr>
        <w:fldChar w:fldCharType="end"/>
      </w:r>
      <w:r w:rsidR="00B41912">
        <w:rPr>
          <w:lang w:eastAsia="en-US"/>
        </w:rPr>
        <w:t xml:space="preserve"> presents the GDP loss from a theoretical </w:t>
      </w:r>
      <w:r w:rsidR="00B41912">
        <w:t xml:space="preserve">instantaneous change to 2050 climate, but there will also be an impact on growth. </w:t>
      </w:r>
      <w:r>
        <w:t xml:space="preserve">Neoclassical growth models </w:t>
      </w:r>
      <w:r w:rsidR="00B41912">
        <w:t>assess this by incorporating</w:t>
      </w:r>
      <w:r>
        <w:t xml:space="preserve"> a CC damage function</w:t>
      </w:r>
      <w:r w:rsidR="00B41912">
        <w:t xml:space="preserve">. The APEA analysis uses a conversion factor that converts instantaneous FL&amp;D to the NPV of FL&amp;D after taking growth effects into account. It uses the Distilled Growth Analysis (DGA)  which suggests that the factor </w:t>
      </w:r>
      <w:r>
        <w:t xml:space="preserve">is between 2 and 4, depending on the proportion of reduced GDP that affects capital and labour productivity, rather than being is absorbed by a temporary fall in consumption. Thus, for example, Nigeria, with a theoretical instantaneous loss of 4% of GDP </w:t>
      </w:r>
      <w:r w:rsidR="00B41912">
        <w:t xml:space="preserve">for 2050 climate conditions </w:t>
      </w:r>
      <w:r>
        <w:t>would see the NPV of GDP to 2050 fall by 8% to 16%, depending on the extent to which capital and labour productivity were affected.</w:t>
      </w:r>
    </w:p>
    <w:p w14:paraId="1B78A596" w14:textId="77777777" w:rsidR="00A479A1" w:rsidRDefault="00A479A1" w:rsidP="00A479A1">
      <w:pPr>
        <w:rPr>
          <w:lang w:eastAsia="en-US"/>
        </w:rPr>
      </w:pPr>
    </w:p>
    <w:p w14:paraId="7E752868" w14:textId="77777777" w:rsidR="00A479A1" w:rsidRDefault="00A479A1" w:rsidP="00A479A1">
      <w:pPr>
        <w:pStyle w:val="Heading4"/>
      </w:pPr>
      <w:r>
        <w:t>Adaptation Expenditure</w:t>
      </w:r>
    </w:p>
    <w:p w14:paraId="6F9C1178" w14:textId="44AAD1EE" w:rsidR="00A479A1" w:rsidRDefault="00A479A1" w:rsidP="00A479A1">
      <w:pPr>
        <w:rPr>
          <w:lang w:eastAsia="en-US"/>
        </w:rPr>
      </w:pPr>
      <w:r>
        <w:rPr>
          <w:u w:val="single"/>
          <w:lang w:eastAsia="en-US"/>
        </w:rPr>
        <w:t>The Effectiveness of Adaptation Expenditure.</w:t>
      </w:r>
      <w:r>
        <w:rPr>
          <w:lang w:eastAsia="en-US"/>
        </w:rPr>
        <w:t xml:space="preserve"> Most adaptation expenditure is primarily development expenditure that provides good benefits with current climate conditions. As climate changes, these development benefits increase and this increase is the adaptation benefit, reducing the impact of CC. The share of the adaptation benefit in total benefits (</w:t>
      </w:r>
      <w:r w:rsidR="00C97494">
        <w:rPr>
          <w:lang w:eastAsia="en-US"/>
        </w:rPr>
        <w:t>ABS%</w:t>
      </w:r>
      <w:r>
        <w:rPr>
          <w:lang w:eastAsia="en-US"/>
        </w:rPr>
        <w:t xml:space="preserve">) can be estimated using CC Impact Appraisal (CCIA), which estimate benefits with and without taking CC into account, using conventional appraisal methods, which range </w:t>
      </w:r>
      <w:r w:rsidR="000D2909">
        <w:rPr>
          <w:lang w:eastAsia="en-US"/>
        </w:rPr>
        <w:t xml:space="preserve">from </w:t>
      </w:r>
      <w:r>
        <w:rPr>
          <w:lang w:eastAsia="en-US"/>
        </w:rPr>
        <w:t>rapid and qualitative methods to Cost Benefit Analysis. For example, if the frequency of droughts gradually doubles by 2050, then the average annual benefits from expenditure that responds to drought (eg new crop varieties, new farm practices or changes in crops) will gradually become twice as high by 2050 and the total benefits over the period will be 50% higher with CC than without. This 50% increase in benefits is the adaptation benefit.</w:t>
      </w:r>
    </w:p>
    <w:p w14:paraId="515713D1" w14:textId="77777777" w:rsidR="00A479A1" w:rsidRDefault="00A479A1" w:rsidP="00A479A1">
      <w:pPr>
        <w:rPr>
          <w:lang w:eastAsia="en-US"/>
        </w:rPr>
      </w:pPr>
    </w:p>
    <w:p w14:paraId="14A01012" w14:textId="77777777" w:rsidR="00A479A1" w:rsidRDefault="00A479A1" w:rsidP="00A479A1">
      <w:pPr>
        <w:rPr>
          <w:lang w:eastAsia="en-US"/>
        </w:rPr>
      </w:pPr>
      <w:r>
        <w:rPr>
          <w:lang w:eastAsia="en-US"/>
        </w:rPr>
        <w:t xml:space="preserve">There is a </w:t>
      </w:r>
      <w:r w:rsidR="00842665">
        <w:rPr>
          <w:lang w:eastAsia="en-US"/>
        </w:rPr>
        <w:t>growing</w:t>
      </w:r>
      <w:r>
        <w:rPr>
          <w:lang w:eastAsia="en-US"/>
        </w:rPr>
        <w:t xml:space="preserve"> international library of CCIA evidence and this is used to provide default </w:t>
      </w:r>
      <w:r w:rsidR="00C97494">
        <w:rPr>
          <w:lang w:eastAsia="en-US"/>
        </w:rPr>
        <w:t>ABS%</w:t>
      </w:r>
      <w:r>
        <w:rPr>
          <w:lang w:eastAsia="en-US"/>
        </w:rPr>
        <w:t xml:space="preserve"> values for 22 types of adaptation expenditure. This CCIA evidence is based mainly on ex-ante appraisal and not ex-post evaluation of actual performance. </w:t>
      </w:r>
      <w:r w:rsidR="00842665">
        <w:rPr>
          <w:lang w:eastAsia="en-US"/>
        </w:rPr>
        <w:t>To avoid underestimating the adaptation gap, the analysis assumes that actual performance is 25% below expected performance</w:t>
      </w:r>
      <w:r>
        <w:rPr>
          <w:lang w:eastAsia="en-US"/>
        </w:rPr>
        <w:t xml:space="preserve">. The </w:t>
      </w:r>
      <w:r w:rsidR="00C97494">
        <w:rPr>
          <w:lang w:eastAsia="en-US"/>
        </w:rPr>
        <w:t>ABS%</w:t>
      </w:r>
      <w:r>
        <w:rPr>
          <w:lang w:eastAsia="en-US"/>
        </w:rPr>
        <w:t xml:space="preserve"> gives an indication of the NPV of the adaptation benefits. In order to compare adaptation benefits with potential impact up to 2050, a conversion factor is required to estimate the adaptation benefits that </w:t>
      </w:r>
      <w:r>
        <w:rPr>
          <w:lang w:eastAsia="en-US"/>
        </w:rPr>
        <w:lastRenderedPageBreak/>
        <w:t>are experienced only up to 2050, assuming that adaptation expenditure will remain at a constant % of GDP.</w:t>
      </w:r>
    </w:p>
    <w:p w14:paraId="5B953F88" w14:textId="77777777" w:rsidR="00A479A1" w:rsidRDefault="00A479A1" w:rsidP="00A479A1">
      <w:pPr>
        <w:rPr>
          <w:lang w:eastAsia="en-US"/>
        </w:rPr>
      </w:pPr>
    </w:p>
    <w:p w14:paraId="07B318B4" w14:textId="77777777" w:rsidR="00A479A1" w:rsidRDefault="00A479A1" w:rsidP="00A479A1">
      <w:pPr>
        <w:rPr>
          <w:lang w:eastAsia="en-US"/>
        </w:rPr>
      </w:pPr>
      <w:r>
        <w:rPr>
          <w:u w:val="single"/>
          <w:lang w:eastAsia="en-US"/>
        </w:rPr>
        <w:t>Adaptation Expenditure.</w:t>
      </w:r>
      <w:r w:rsidRPr="001D5098">
        <w:rPr>
          <w:lang w:eastAsia="en-US"/>
        </w:rPr>
        <w:t xml:space="preserve"> </w:t>
      </w:r>
      <w:r>
        <w:rPr>
          <w:lang w:eastAsia="en-US"/>
        </w:rPr>
        <w:t>Estimates of adaptation expenditure are provided by classifying the most recent public finance data. Actual expenditure data is preferred to budget data, if it is available. For the 10 countries, data is available from BOOST initiative. Data has also been found on the internet for a further 24 countries.</w:t>
      </w:r>
      <w:r w:rsidRPr="00996090">
        <w:rPr>
          <w:lang w:eastAsia="en-US"/>
        </w:rPr>
        <w:t xml:space="preserve"> </w:t>
      </w:r>
      <w:r>
        <w:rPr>
          <w:lang w:eastAsia="en-US"/>
        </w:rPr>
        <w:t>For most countries, expenditure is limited to the central level, although local level expenditure is available for South Africa and Kenya. No separate work has been done to assess the level of expenditure by development partners that is outside the budget. This is beyond the scope of this review, although it would be a key task if the analysis of the adaptation gap were extended to more detailed country work.</w:t>
      </w:r>
    </w:p>
    <w:p w14:paraId="7CC77220" w14:textId="77777777" w:rsidR="00A479A1" w:rsidRDefault="00A479A1" w:rsidP="00A479A1">
      <w:pPr>
        <w:rPr>
          <w:lang w:eastAsia="en-US"/>
        </w:rPr>
      </w:pPr>
    </w:p>
    <w:p w14:paraId="0A72336F" w14:textId="79C0CDFD" w:rsidR="00A479A1" w:rsidRDefault="000D1518" w:rsidP="00A479A1">
      <w:pPr>
        <w:rPr>
          <w:lang w:eastAsia="en-US"/>
        </w:rPr>
      </w:pPr>
      <w:r>
        <w:rPr>
          <w:lang w:eastAsia="en-US"/>
        </w:rPr>
        <w:fldChar w:fldCharType="begin"/>
      </w:r>
      <w:r>
        <w:rPr>
          <w:lang w:eastAsia="en-US"/>
        </w:rPr>
        <w:instrText xml:space="preserve"> REF _Ref522706274 \h </w:instrText>
      </w:r>
      <w:r>
        <w:rPr>
          <w:lang w:eastAsia="en-US"/>
        </w:rPr>
      </w:r>
      <w:r>
        <w:rPr>
          <w:lang w:eastAsia="en-US"/>
        </w:rPr>
        <w:fldChar w:fldCharType="separate"/>
      </w:r>
      <w:r>
        <w:t xml:space="preserve">Figure </w:t>
      </w:r>
      <w:r>
        <w:rPr>
          <w:noProof/>
        </w:rPr>
        <w:t>3</w:t>
      </w:r>
      <w:r>
        <w:rPr>
          <w:lang w:eastAsia="en-US"/>
        </w:rPr>
        <w:fldChar w:fldCharType="end"/>
      </w:r>
      <w:r>
        <w:rPr>
          <w:lang w:eastAsia="en-US"/>
        </w:rPr>
        <w:t xml:space="preserve"> </w:t>
      </w:r>
      <w:r w:rsidR="00A479A1">
        <w:rPr>
          <w:lang w:eastAsia="en-US"/>
        </w:rPr>
        <w:t xml:space="preserve">presents estimates of adaptation expenditure. The bars present the ‘raw expenditure’ regardless of the sector and the diamonds present the expenditure, weighted by </w:t>
      </w:r>
      <w:r w:rsidR="00C97494">
        <w:rPr>
          <w:lang w:eastAsia="en-US"/>
        </w:rPr>
        <w:t>ABS%</w:t>
      </w:r>
      <w:r w:rsidR="00A479A1">
        <w:rPr>
          <w:lang w:eastAsia="en-US"/>
        </w:rPr>
        <w:t xml:space="preserve">, which eliminates the tendency for raw expenditure to be dominated by a few large spending items that have only small adaptation contributions (eg roads and primary health). Ideally, the estimate of </w:t>
      </w:r>
      <w:r w:rsidR="00C97494">
        <w:rPr>
          <w:lang w:eastAsia="en-US"/>
        </w:rPr>
        <w:t>ABS%</w:t>
      </w:r>
      <w:r w:rsidR="00A479A1">
        <w:rPr>
          <w:lang w:eastAsia="en-US"/>
        </w:rPr>
        <w:t xml:space="preserve"> requires details on public expenditure to be available at a level of detail that is at least 1 level below a ministry (eg department), and, ideally, two levels below (eg division, programme or project). For </w:t>
      </w:r>
      <w:r>
        <w:rPr>
          <w:lang w:eastAsia="en-US"/>
        </w:rPr>
        <w:t>7</w:t>
      </w:r>
      <w:r w:rsidR="00A479A1">
        <w:rPr>
          <w:lang w:eastAsia="en-US"/>
        </w:rPr>
        <w:t xml:space="preserve"> of the countries, data has been limited to ministerial level (Chad, Ethiopia, the Gambia, Guinea, Madagascar, Somalia, South Sudan) which limits the accuracy of the analysis.</w:t>
      </w:r>
    </w:p>
    <w:p w14:paraId="5A2BDBE6" w14:textId="77777777" w:rsidR="00A479A1" w:rsidRDefault="00A479A1" w:rsidP="00A479A1">
      <w:pPr>
        <w:rPr>
          <w:lang w:eastAsia="en-US"/>
        </w:rPr>
      </w:pPr>
    </w:p>
    <w:p w14:paraId="5F9FF7B2" w14:textId="77777777" w:rsidR="00A479A1" w:rsidRDefault="00A479A1" w:rsidP="00A479A1">
      <w:pPr>
        <w:pStyle w:val="Caption"/>
        <w:rPr>
          <w:lang w:eastAsia="en-US"/>
        </w:rPr>
      </w:pPr>
      <w:bookmarkStart w:id="5" w:name="_Toc497073386"/>
      <w:bookmarkStart w:id="6" w:name="_Ref522706274"/>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3</w:t>
      </w:r>
      <w:r w:rsidR="000D1518">
        <w:rPr>
          <w:noProof/>
        </w:rPr>
        <w:fldChar w:fldCharType="end"/>
      </w:r>
      <w:bookmarkEnd w:id="6"/>
      <w:r>
        <w:t xml:space="preserve">  Adaptation Expenditure (%GDP, unweighted and weighted by </w:t>
      </w:r>
      <w:r w:rsidR="00C97494">
        <w:t>ABS%</w:t>
      </w:r>
      <w:r>
        <w:t>)</w:t>
      </w:r>
      <w:bookmarkEnd w:id="5"/>
    </w:p>
    <w:p w14:paraId="16EE4C25" w14:textId="77777777" w:rsidR="00A479A1" w:rsidRDefault="00A479A1" w:rsidP="00A479A1">
      <w:pPr>
        <w:ind w:left="-426"/>
        <w:rPr>
          <w:lang w:eastAsia="en-US"/>
        </w:rPr>
      </w:pPr>
      <w:r>
        <w:rPr>
          <w:noProof/>
        </w:rPr>
        <w:drawing>
          <wp:inline distT="0" distB="0" distL="0" distR="0" wp14:anchorId="7D751B30" wp14:editId="10A0F926">
            <wp:extent cx="6552565" cy="2875687"/>
            <wp:effectExtent l="0" t="0" r="635" b="127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74548" cy="2885334"/>
                    </a:xfrm>
                    <a:prstGeom prst="rect">
                      <a:avLst/>
                    </a:prstGeom>
                    <a:noFill/>
                  </pic:spPr>
                </pic:pic>
              </a:graphicData>
            </a:graphic>
          </wp:inline>
        </w:drawing>
      </w:r>
    </w:p>
    <w:p w14:paraId="4EEBF12C" w14:textId="77777777" w:rsidR="00A479A1" w:rsidRDefault="00A479A1" w:rsidP="00A479A1">
      <w:pPr>
        <w:rPr>
          <w:lang w:eastAsia="en-US"/>
        </w:rPr>
      </w:pPr>
    </w:p>
    <w:p w14:paraId="4C8FF4A2" w14:textId="77777777" w:rsidR="00A479A1" w:rsidRDefault="00A479A1" w:rsidP="00A479A1">
      <w:pPr>
        <w:rPr>
          <w:lang w:eastAsia="en-US"/>
        </w:rPr>
      </w:pPr>
      <w:r>
        <w:rPr>
          <w:lang w:eastAsia="en-US"/>
        </w:rPr>
        <w:t xml:space="preserve">The BOOST expenditure dataset makes it possible to analyse trends over time. Most of the countries have shown an increase in weighted adaptation expenditure, when expressed as a % of GDP, although </w:t>
      </w:r>
      <w:r w:rsidR="00A9104A">
        <w:rPr>
          <w:lang w:eastAsia="en-US"/>
        </w:rPr>
        <w:t>trends are not smooth suggesting that a few key projects may dominate expenditure</w:t>
      </w:r>
      <w:r>
        <w:rPr>
          <w:lang w:eastAsia="en-US"/>
        </w:rPr>
        <w:t>.</w:t>
      </w:r>
    </w:p>
    <w:p w14:paraId="49A8C7EA" w14:textId="77777777" w:rsidR="00A479A1" w:rsidRDefault="00A479A1" w:rsidP="00A479A1">
      <w:pPr>
        <w:rPr>
          <w:lang w:eastAsia="en-US"/>
        </w:rPr>
      </w:pPr>
    </w:p>
    <w:p w14:paraId="6B0A2669" w14:textId="77777777" w:rsidR="00A479A1" w:rsidRPr="00A24EED" w:rsidRDefault="00A479A1" w:rsidP="00A479A1">
      <w:pPr>
        <w:pStyle w:val="Heading4"/>
      </w:pPr>
      <w:r>
        <w:t xml:space="preserve">The </w:t>
      </w:r>
      <w:r w:rsidRPr="00A24EED">
        <w:t>Adaptation Gap</w:t>
      </w:r>
    </w:p>
    <w:p w14:paraId="7F707224" w14:textId="77777777" w:rsidR="00A479A1" w:rsidRDefault="00A479A1" w:rsidP="00A479A1">
      <w:pPr>
        <w:rPr>
          <w:lang w:eastAsia="en-US"/>
        </w:rPr>
      </w:pPr>
      <w:r w:rsidRPr="00AC0EDA">
        <w:rPr>
          <w:u w:val="single"/>
          <w:lang w:eastAsia="en-US"/>
        </w:rPr>
        <w:t>Results.</w:t>
      </w:r>
      <w:r>
        <w:rPr>
          <w:lang w:eastAsia="en-US"/>
        </w:rPr>
        <w:t xml:space="preserve"> The adaptation gap compares the NPV of expected adaptation benefits with the potential economic impact of CC with no adaptation, also expressed as the NPV of the difference in GDP streams. </w:t>
      </w:r>
      <w:r w:rsidR="004F0670">
        <w:rPr>
          <w:lang w:eastAsia="en-US"/>
        </w:rPr>
        <w:fldChar w:fldCharType="begin"/>
      </w:r>
      <w:r>
        <w:rPr>
          <w:lang w:eastAsia="en-US"/>
        </w:rPr>
        <w:instrText xml:space="preserve"> REF _Ref496691017 \h </w:instrText>
      </w:r>
      <w:r w:rsidR="004F0670">
        <w:rPr>
          <w:lang w:eastAsia="en-US"/>
        </w:rPr>
      </w:r>
      <w:r w:rsidR="004F0670">
        <w:rPr>
          <w:lang w:eastAsia="en-US"/>
        </w:rPr>
        <w:fldChar w:fldCharType="separate"/>
      </w:r>
      <w:r w:rsidR="007D2ABA">
        <w:t xml:space="preserve">Figure </w:t>
      </w:r>
      <w:r w:rsidR="007D2ABA">
        <w:rPr>
          <w:noProof/>
        </w:rPr>
        <w:t>20</w:t>
      </w:r>
      <w:r w:rsidR="004F0670">
        <w:rPr>
          <w:lang w:eastAsia="en-US"/>
        </w:rPr>
        <w:fldChar w:fldCharType="end"/>
      </w:r>
      <w:r>
        <w:rPr>
          <w:lang w:eastAsia="en-US"/>
        </w:rPr>
        <w:t xml:space="preserve"> summarises the results. Key conclusions from the analysis are as follows.</w:t>
      </w:r>
    </w:p>
    <w:p w14:paraId="17D7D3C7" w14:textId="77777777" w:rsidR="00A479A1" w:rsidRDefault="00A479A1" w:rsidP="00A479A1">
      <w:pPr>
        <w:rPr>
          <w:lang w:eastAsia="en-US"/>
        </w:rPr>
      </w:pPr>
    </w:p>
    <w:p w14:paraId="4DE44725" w14:textId="77777777" w:rsidR="00144CCB" w:rsidRDefault="00144CCB" w:rsidP="00FD64D7">
      <w:pPr>
        <w:pStyle w:val="ListParagraph"/>
        <w:numPr>
          <w:ilvl w:val="0"/>
          <w:numId w:val="16"/>
        </w:numPr>
        <w:rPr>
          <w:lang w:eastAsia="en-US"/>
        </w:rPr>
      </w:pPr>
      <w:r>
        <w:rPr>
          <w:lang w:eastAsia="en-US"/>
        </w:rPr>
        <w:t>Firstly, it should be born</w:t>
      </w:r>
      <w:r w:rsidR="006D0F43">
        <w:rPr>
          <w:lang w:eastAsia="en-US"/>
        </w:rPr>
        <w:t>e</w:t>
      </w:r>
      <w:r>
        <w:rPr>
          <w:lang w:eastAsia="en-US"/>
        </w:rPr>
        <w:t xml:space="preserve"> in mind that most of the data is for budgets rather than actual</w:t>
      </w:r>
      <w:r w:rsidR="00A9104A">
        <w:rPr>
          <w:lang w:eastAsia="en-US"/>
        </w:rPr>
        <w:t xml:space="preserve"> expenditure</w:t>
      </w:r>
      <w:r w:rsidR="006D0F43">
        <w:rPr>
          <w:lang w:eastAsia="en-US"/>
        </w:rPr>
        <w:t>s</w:t>
      </w:r>
      <w:r>
        <w:rPr>
          <w:lang w:eastAsia="en-US"/>
        </w:rPr>
        <w:t>, which are significantly lower than budgets in many African countries.</w:t>
      </w:r>
    </w:p>
    <w:p w14:paraId="498A25B7" w14:textId="77777777" w:rsidR="00A479A1" w:rsidRDefault="00A479A1" w:rsidP="00FD64D7">
      <w:pPr>
        <w:pStyle w:val="ListParagraph"/>
        <w:numPr>
          <w:ilvl w:val="0"/>
          <w:numId w:val="16"/>
        </w:numPr>
        <w:rPr>
          <w:lang w:eastAsia="en-US"/>
        </w:rPr>
      </w:pPr>
      <w:r>
        <w:rPr>
          <w:lang w:eastAsia="en-US"/>
        </w:rPr>
        <w:lastRenderedPageBreak/>
        <w:t xml:space="preserve">For Africa as a whole, the estimated adaptation gap is about 80%. So the current level of adaptation expenditure will reduce the potential economic impact of CC by about 20%. African countries are, therefore, already making a </w:t>
      </w:r>
      <w:r w:rsidRPr="000D2909">
        <w:rPr>
          <w:lang w:eastAsia="en-US"/>
        </w:rPr>
        <w:t>major</w:t>
      </w:r>
      <w:r>
        <w:rPr>
          <w:lang w:eastAsia="en-US"/>
        </w:rPr>
        <w:t xml:space="preserve"> contribution to adaptation. </w:t>
      </w:r>
    </w:p>
    <w:p w14:paraId="53D5BE10" w14:textId="77777777" w:rsidR="00A479A1" w:rsidRDefault="00A479A1" w:rsidP="00FD64D7">
      <w:pPr>
        <w:pStyle w:val="ListParagraph"/>
        <w:numPr>
          <w:ilvl w:val="0"/>
          <w:numId w:val="16"/>
        </w:numPr>
        <w:rPr>
          <w:lang w:eastAsia="en-US"/>
        </w:rPr>
      </w:pPr>
      <w:r>
        <w:rPr>
          <w:lang w:eastAsia="en-US"/>
        </w:rPr>
        <w:t>The adaptation gap is greater than 90% in nine countries. Most of these countries face major exposure and sensitivity to CC risks as well as fiscal challenges.</w:t>
      </w:r>
    </w:p>
    <w:p w14:paraId="49E94AD2" w14:textId="77777777" w:rsidR="00A479A1" w:rsidRDefault="00A479A1" w:rsidP="00FD64D7">
      <w:pPr>
        <w:pStyle w:val="ListParagraph"/>
        <w:numPr>
          <w:ilvl w:val="0"/>
          <w:numId w:val="16"/>
        </w:numPr>
        <w:rPr>
          <w:lang w:eastAsia="en-US"/>
        </w:rPr>
      </w:pPr>
      <w:r>
        <w:rPr>
          <w:lang w:eastAsia="en-US"/>
        </w:rPr>
        <w:t>Countries that have reduced the potential impact of CC by more than 20% include those: exposed to low CC risks (eg Liberia, Namibia, Zimbabwe); with high expenditure (eg Ethiopia, Gambia, Zambia); and with lower risk and good expenditure (eg Rwanda, Senegal, Uganda).</w:t>
      </w:r>
    </w:p>
    <w:p w14:paraId="15E8406B" w14:textId="77777777" w:rsidR="00A479A1" w:rsidRDefault="00A479A1" w:rsidP="00A479A1">
      <w:pPr>
        <w:rPr>
          <w:lang w:eastAsia="en-US"/>
        </w:rPr>
      </w:pPr>
    </w:p>
    <w:p w14:paraId="09FC1274" w14:textId="77777777" w:rsidR="00A479A1" w:rsidRDefault="00A479A1" w:rsidP="00A479A1">
      <w:pPr>
        <w:pStyle w:val="Caption"/>
        <w:ind w:left="542"/>
      </w:pPr>
      <w:bookmarkStart w:id="7" w:name="_Toc497073387"/>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4</w:t>
      </w:r>
      <w:r w:rsidR="000D1518">
        <w:rPr>
          <w:noProof/>
        </w:rPr>
        <w:fldChar w:fldCharType="end"/>
      </w:r>
      <w:r>
        <w:t xml:space="preserve">  Adaptation Gap</w:t>
      </w:r>
      <w:bookmarkEnd w:id="7"/>
    </w:p>
    <w:p w14:paraId="265CADDB" w14:textId="77777777" w:rsidR="00A479A1" w:rsidRDefault="00A9104A" w:rsidP="00A479A1">
      <w:pPr>
        <w:jc w:val="center"/>
        <w:rPr>
          <w:lang w:eastAsia="en-US"/>
        </w:rPr>
      </w:pPr>
      <w:r w:rsidRPr="00A9104A">
        <w:rPr>
          <w:noProof/>
        </w:rPr>
        <w:drawing>
          <wp:inline distT="0" distB="0" distL="0" distR="0" wp14:anchorId="0A82F243" wp14:editId="5C94A471">
            <wp:extent cx="4419930" cy="3248025"/>
            <wp:effectExtent l="19050" t="19050" r="1905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24460" cy="3251354"/>
                    </a:xfrm>
                    <a:prstGeom prst="rect">
                      <a:avLst/>
                    </a:prstGeom>
                    <a:noFill/>
                    <a:ln>
                      <a:solidFill>
                        <a:schemeClr val="accent2">
                          <a:lumMod val="75000"/>
                        </a:schemeClr>
                      </a:solidFill>
                    </a:ln>
                  </pic:spPr>
                </pic:pic>
              </a:graphicData>
            </a:graphic>
          </wp:inline>
        </w:drawing>
      </w:r>
    </w:p>
    <w:p w14:paraId="4C86697F" w14:textId="77777777" w:rsidR="00A479A1" w:rsidRDefault="00A479A1" w:rsidP="00A479A1">
      <w:pPr>
        <w:rPr>
          <w:lang w:eastAsia="en-US"/>
        </w:rPr>
      </w:pPr>
    </w:p>
    <w:p w14:paraId="5B8A1D27" w14:textId="3948A398" w:rsidR="00A479A1" w:rsidRDefault="00A479A1" w:rsidP="00A479A1">
      <w:pPr>
        <w:rPr>
          <w:lang w:eastAsia="en-US"/>
        </w:rPr>
      </w:pPr>
      <w:r>
        <w:rPr>
          <w:u w:val="single"/>
          <w:lang w:eastAsia="en-US"/>
        </w:rPr>
        <w:t>Reducing the Adaptation Gap.</w:t>
      </w:r>
      <w:r>
        <w:rPr>
          <w:lang w:eastAsia="en-US"/>
        </w:rPr>
        <w:t xml:space="preserve"> </w:t>
      </w:r>
      <w:r w:rsidR="000D1518">
        <w:rPr>
          <w:lang w:eastAsia="en-US"/>
        </w:rPr>
        <w:fldChar w:fldCharType="begin"/>
      </w:r>
      <w:r w:rsidR="000D1518">
        <w:rPr>
          <w:lang w:eastAsia="en-US"/>
        </w:rPr>
        <w:instrText xml:space="preserve"> REF _Ref522706343 \h </w:instrText>
      </w:r>
      <w:r w:rsidR="000D1518">
        <w:rPr>
          <w:lang w:eastAsia="en-US"/>
        </w:rPr>
      </w:r>
      <w:r w:rsidR="000D1518">
        <w:rPr>
          <w:lang w:eastAsia="en-US"/>
        </w:rPr>
        <w:fldChar w:fldCharType="separate"/>
      </w:r>
      <w:r w:rsidR="000D1518">
        <w:t xml:space="preserve">Table </w:t>
      </w:r>
      <w:r w:rsidR="000D1518">
        <w:rPr>
          <w:noProof/>
        </w:rPr>
        <w:t>2</w:t>
      </w:r>
      <w:r w:rsidR="000D1518">
        <w:rPr>
          <w:lang w:eastAsia="en-US"/>
        </w:rPr>
        <w:fldChar w:fldCharType="end"/>
      </w:r>
      <w:r w:rsidR="000D1518">
        <w:rPr>
          <w:lang w:eastAsia="en-US"/>
        </w:rPr>
        <w:t xml:space="preserve"> </w:t>
      </w:r>
      <w:r>
        <w:rPr>
          <w:lang w:eastAsia="en-US"/>
        </w:rPr>
        <w:t xml:space="preserve">presents a </w:t>
      </w:r>
      <w:r w:rsidR="00904543">
        <w:rPr>
          <w:lang w:eastAsia="en-US"/>
        </w:rPr>
        <w:t xml:space="preserve">typical </w:t>
      </w:r>
      <w:r>
        <w:rPr>
          <w:lang w:eastAsia="en-US"/>
        </w:rPr>
        <w:t>strategic response to close the adaptation gap</w:t>
      </w:r>
      <w:r w:rsidR="00A9104A">
        <w:rPr>
          <w:lang w:eastAsia="en-US"/>
        </w:rPr>
        <w:t xml:space="preserve"> and suggests that the three main elements of the strategy (ie increasing the size and effectiveness of public adaptation expenditure, accessing international adaptation finance and expanding private sector adaptation) are each roughly similar in their potential contribution</w:t>
      </w:r>
      <w:r>
        <w:rPr>
          <w:lang w:eastAsia="en-US"/>
        </w:rPr>
        <w:t>. Country level strategies will vary depending on the CC threat, current adaptation expenditure, the potential of the private sector and prospect for support from international partners.</w:t>
      </w:r>
    </w:p>
    <w:p w14:paraId="5C8D5036" w14:textId="77777777" w:rsidR="00A479A1" w:rsidRDefault="00A479A1" w:rsidP="00A479A1">
      <w:pPr>
        <w:rPr>
          <w:lang w:eastAsia="en-US"/>
        </w:rPr>
      </w:pPr>
    </w:p>
    <w:p w14:paraId="344B08CD" w14:textId="77777777" w:rsidR="00A479A1" w:rsidRDefault="00A479A1" w:rsidP="00A479A1">
      <w:pPr>
        <w:pStyle w:val="Caption"/>
        <w:rPr>
          <w:lang w:eastAsia="en-US"/>
        </w:rPr>
      </w:pPr>
      <w:bookmarkStart w:id="8" w:name="_Toc497073406"/>
      <w:bookmarkStart w:id="9" w:name="_Ref522706343"/>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2</w:t>
      </w:r>
      <w:r w:rsidR="000D1518">
        <w:rPr>
          <w:noProof/>
        </w:rPr>
        <w:fldChar w:fldCharType="end"/>
      </w:r>
      <w:bookmarkEnd w:id="9"/>
      <w:r>
        <w:t xml:space="preserve">  Options for Reducing the Adaptation Gap at the African Level</w:t>
      </w:r>
      <w:bookmarkEnd w:id="8"/>
    </w:p>
    <w:tbl>
      <w:tblPr>
        <w:tblStyle w:val="TableGrid"/>
        <w:tblW w:w="9209" w:type="dxa"/>
        <w:tblLook w:val="04A0" w:firstRow="1" w:lastRow="0" w:firstColumn="1" w:lastColumn="0" w:noHBand="0" w:noVBand="1"/>
      </w:tblPr>
      <w:tblGrid>
        <w:gridCol w:w="7792"/>
        <w:gridCol w:w="1417"/>
      </w:tblGrid>
      <w:tr w:rsidR="00A479A1" w:rsidRPr="00313689" w14:paraId="676D5EC1" w14:textId="77777777" w:rsidTr="00D942F1">
        <w:tc>
          <w:tcPr>
            <w:tcW w:w="7792" w:type="dxa"/>
            <w:shd w:val="clear" w:color="auto" w:fill="FBE4D5" w:themeFill="accent2" w:themeFillTint="33"/>
          </w:tcPr>
          <w:p w14:paraId="3D9D6A81" w14:textId="77777777" w:rsidR="00A479A1" w:rsidRPr="00447B1B" w:rsidRDefault="00A479A1" w:rsidP="00D942F1">
            <w:pPr>
              <w:rPr>
                <w:b/>
                <w:lang w:eastAsia="en-US"/>
              </w:rPr>
            </w:pPr>
            <w:r w:rsidRPr="00447B1B">
              <w:rPr>
                <w:b/>
                <w:lang w:eastAsia="en-US"/>
              </w:rPr>
              <w:t>Strategic Response to Reducing the Adaptation Gap</w:t>
            </w:r>
          </w:p>
        </w:tc>
        <w:tc>
          <w:tcPr>
            <w:tcW w:w="1417" w:type="dxa"/>
            <w:shd w:val="clear" w:color="auto" w:fill="FBE4D5" w:themeFill="accent2" w:themeFillTint="33"/>
          </w:tcPr>
          <w:p w14:paraId="5B0B9C05" w14:textId="77777777" w:rsidR="00A479A1" w:rsidRPr="00447B1B" w:rsidRDefault="00A479A1" w:rsidP="00D942F1">
            <w:pPr>
              <w:jc w:val="center"/>
              <w:rPr>
                <w:b/>
                <w:lang w:eastAsia="en-US"/>
              </w:rPr>
            </w:pPr>
            <w:r w:rsidRPr="00447B1B">
              <w:rPr>
                <w:b/>
                <w:lang w:eastAsia="en-US"/>
              </w:rPr>
              <w:t>% of Needs</w:t>
            </w:r>
          </w:p>
        </w:tc>
      </w:tr>
      <w:tr w:rsidR="00A479A1" w:rsidRPr="00313689" w14:paraId="540FCBCF" w14:textId="77777777" w:rsidTr="00D942F1">
        <w:tc>
          <w:tcPr>
            <w:tcW w:w="7792" w:type="dxa"/>
          </w:tcPr>
          <w:p w14:paraId="69D90460" w14:textId="77777777" w:rsidR="00A479A1" w:rsidRPr="00313689" w:rsidRDefault="00904543" w:rsidP="00D942F1">
            <w:pPr>
              <w:rPr>
                <w:lang w:eastAsia="en-US"/>
              </w:rPr>
            </w:pPr>
            <w:r>
              <w:rPr>
                <w:lang w:eastAsia="en-US"/>
              </w:rPr>
              <w:t>Residual gap that cannot be cost effectively addressed by adaptation</w:t>
            </w:r>
          </w:p>
        </w:tc>
        <w:tc>
          <w:tcPr>
            <w:tcW w:w="1417" w:type="dxa"/>
          </w:tcPr>
          <w:p w14:paraId="4589D727" w14:textId="77777777" w:rsidR="00A479A1" w:rsidRPr="00313689" w:rsidRDefault="00904543" w:rsidP="00D942F1">
            <w:pPr>
              <w:jc w:val="center"/>
              <w:rPr>
                <w:lang w:eastAsia="en-US"/>
              </w:rPr>
            </w:pPr>
            <w:r>
              <w:rPr>
                <w:lang w:eastAsia="en-US"/>
              </w:rPr>
              <w:t>33</w:t>
            </w:r>
            <w:r w:rsidR="00A479A1">
              <w:rPr>
                <w:lang w:eastAsia="en-US"/>
              </w:rPr>
              <w:t>%</w:t>
            </w:r>
          </w:p>
        </w:tc>
      </w:tr>
      <w:tr w:rsidR="00904543" w:rsidRPr="00313689" w14:paraId="2E86C979" w14:textId="77777777" w:rsidTr="00552F3F">
        <w:tc>
          <w:tcPr>
            <w:tcW w:w="7792" w:type="dxa"/>
          </w:tcPr>
          <w:p w14:paraId="7D0A9977" w14:textId="77777777" w:rsidR="00904543" w:rsidRDefault="00904543" w:rsidP="00552F3F">
            <w:pPr>
              <w:rPr>
                <w:lang w:eastAsia="en-US"/>
              </w:rPr>
            </w:pPr>
            <w:r>
              <w:rPr>
                <w:lang w:eastAsia="en-US"/>
              </w:rPr>
              <w:t>Existing public adaptation expenditure</w:t>
            </w:r>
          </w:p>
        </w:tc>
        <w:tc>
          <w:tcPr>
            <w:tcW w:w="1417" w:type="dxa"/>
          </w:tcPr>
          <w:p w14:paraId="1AAE5F32" w14:textId="77777777" w:rsidR="00904543" w:rsidRDefault="00904543" w:rsidP="00552F3F">
            <w:pPr>
              <w:jc w:val="center"/>
              <w:rPr>
                <w:lang w:eastAsia="en-US"/>
              </w:rPr>
            </w:pPr>
            <w:r>
              <w:rPr>
                <w:lang w:eastAsia="en-US"/>
              </w:rPr>
              <w:t>20%</w:t>
            </w:r>
          </w:p>
        </w:tc>
      </w:tr>
      <w:tr w:rsidR="00A479A1" w:rsidRPr="00313689" w14:paraId="23F9FB2D" w14:textId="77777777" w:rsidTr="00D942F1">
        <w:tc>
          <w:tcPr>
            <w:tcW w:w="7792" w:type="dxa"/>
          </w:tcPr>
          <w:p w14:paraId="03EBE54D" w14:textId="77777777" w:rsidR="00A479A1" w:rsidRPr="00313689" w:rsidRDefault="00A479A1" w:rsidP="00D942F1">
            <w:pPr>
              <w:rPr>
                <w:lang w:eastAsia="en-US"/>
              </w:rPr>
            </w:pPr>
            <w:r w:rsidRPr="00313689">
              <w:rPr>
                <w:lang w:eastAsia="en-US"/>
              </w:rPr>
              <w:t>There will be scope in most countries to increase adaptation</w:t>
            </w:r>
            <w:r>
              <w:rPr>
                <w:lang w:eastAsia="en-US"/>
              </w:rPr>
              <w:t xml:space="preserve"> spending by</w:t>
            </w:r>
            <w:r w:rsidRPr="00313689">
              <w:rPr>
                <w:lang w:eastAsia="en-US"/>
              </w:rPr>
              <w:t xml:space="preserve">: a) </w:t>
            </w:r>
            <w:r>
              <w:rPr>
                <w:lang w:eastAsia="en-US"/>
              </w:rPr>
              <w:t xml:space="preserve">growing </w:t>
            </w:r>
            <w:r w:rsidRPr="00313689">
              <w:rPr>
                <w:lang w:eastAsia="en-US"/>
              </w:rPr>
              <w:t xml:space="preserve">public expenditure as a % of GDP; b) </w:t>
            </w:r>
            <w:r>
              <w:rPr>
                <w:lang w:eastAsia="en-US"/>
              </w:rPr>
              <w:t xml:space="preserve">prioritising adaptation </w:t>
            </w:r>
            <w:r w:rsidRPr="00313689">
              <w:rPr>
                <w:lang w:eastAsia="en-US"/>
              </w:rPr>
              <w:t xml:space="preserve">expenditure; </w:t>
            </w:r>
            <w:r>
              <w:rPr>
                <w:lang w:eastAsia="en-US"/>
              </w:rPr>
              <w:t>and</w:t>
            </w:r>
            <w:r w:rsidRPr="00313689">
              <w:rPr>
                <w:lang w:eastAsia="en-US"/>
              </w:rPr>
              <w:t xml:space="preserve"> c) </w:t>
            </w:r>
            <w:r>
              <w:rPr>
                <w:lang w:eastAsia="en-US"/>
              </w:rPr>
              <w:t xml:space="preserve">improving </w:t>
            </w:r>
            <w:r w:rsidRPr="00313689">
              <w:rPr>
                <w:lang w:eastAsia="en-US"/>
              </w:rPr>
              <w:t>s</w:t>
            </w:r>
            <w:r>
              <w:rPr>
                <w:lang w:eastAsia="en-US"/>
              </w:rPr>
              <w:t xml:space="preserve">pending efficiency </w:t>
            </w:r>
            <w:r w:rsidRPr="00313689">
              <w:rPr>
                <w:lang w:eastAsia="en-US"/>
              </w:rPr>
              <w:t xml:space="preserve">with reforms, </w:t>
            </w:r>
            <w:r>
              <w:rPr>
                <w:lang w:eastAsia="en-US"/>
              </w:rPr>
              <w:t>especially in</w:t>
            </w:r>
            <w:r w:rsidRPr="00313689">
              <w:rPr>
                <w:lang w:eastAsia="en-US"/>
              </w:rPr>
              <w:t xml:space="preserve"> key adaptation sectors.</w:t>
            </w:r>
          </w:p>
        </w:tc>
        <w:tc>
          <w:tcPr>
            <w:tcW w:w="1417" w:type="dxa"/>
          </w:tcPr>
          <w:p w14:paraId="0BC8733F" w14:textId="77777777" w:rsidR="00A479A1" w:rsidRPr="00313689" w:rsidRDefault="00904543" w:rsidP="00D942F1">
            <w:pPr>
              <w:jc w:val="center"/>
              <w:rPr>
                <w:lang w:eastAsia="en-US"/>
              </w:rPr>
            </w:pPr>
            <w:r>
              <w:rPr>
                <w:lang w:eastAsia="en-US"/>
              </w:rPr>
              <w:t>8</w:t>
            </w:r>
            <w:r w:rsidR="00A479A1">
              <w:rPr>
                <w:lang w:eastAsia="en-US"/>
              </w:rPr>
              <w:t>%</w:t>
            </w:r>
          </w:p>
        </w:tc>
      </w:tr>
      <w:tr w:rsidR="00A479A1" w:rsidRPr="00313689" w14:paraId="5B7C9733" w14:textId="77777777" w:rsidTr="00D942F1">
        <w:tc>
          <w:tcPr>
            <w:tcW w:w="7792" w:type="dxa"/>
          </w:tcPr>
          <w:p w14:paraId="4825A52B" w14:textId="77777777" w:rsidR="00A479A1" w:rsidRPr="00313689" w:rsidRDefault="00A479A1" w:rsidP="00D942F1">
            <w:pPr>
              <w:rPr>
                <w:lang w:eastAsia="en-US"/>
              </w:rPr>
            </w:pPr>
            <w:r w:rsidRPr="00313689">
              <w:rPr>
                <w:lang w:eastAsia="en-US"/>
              </w:rPr>
              <w:t xml:space="preserve">Improving the design of expenditure can raise adaptation benefits without extra costs. This </w:t>
            </w:r>
            <w:r>
              <w:rPr>
                <w:lang w:eastAsia="en-US"/>
              </w:rPr>
              <w:t>can</w:t>
            </w:r>
            <w:r w:rsidRPr="00313689">
              <w:rPr>
                <w:lang w:eastAsia="en-US"/>
              </w:rPr>
              <w:t xml:space="preserve"> be </w:t>
            </w:r>
            <w:r>
              <w:rPr>
                <w:lang w:eastAsia="en-US"/>
              </w:rPr>
              <w:t>facilitated</w:t>
            </w:r>
            <w:r w:rsidRPr="00313689">
              <w:rPr>
                <w:lang w:eastAsia="en-US"/>
              </w:rPr>
              <w:t xml:space="preserve"> by improved use of CCIA</w:t>
            </w:r>
            <w:r>
              <w:rPr>
                <w:lang w:eastAsia="en-US"/>
              </w:rPr>
              <w:t>, adjusted to national practices</w:t>
            </w:r>
            <w:r w:rsidRPr="00313689">
              <w:rPr>
                <w:lang w:eastAsia="en-US"/>
              </w:rPr>
              <w:t>.</w:t>
            </w:r>
          </w:p>
        </w:tc>
        <w:tc>
          <w:tcPr>
            <w:tcW w:w="1417" w:type="dxa"/>
          </w:tcPr>
          <w:p w14:paraId="673E48D2" w14:textId="77777777" w:rsidR="00A479A1" w:rsidRPr="00313689" w:rsidRDefault="00904543" w:rsidP="00D942F1">
            <w:pPr>
              <w:jc w:val="center"/>
              <w:rPr>
                <w:lang w:eastAsia="en-US"/>
              </w:rPr>
            </w:pPr>
            <w:r>
              <w:rPr>
                <w:lang w:eastAsia="en-US"/>
              </w:rPr>
              <w:t>4</w:t>
            </w:r>
            <w:r w:rsidR="00A479A1">
              <w:rPr>
                <w:lang w:eastAsia="en-US"/>
              </w:rPr>
              <w:t>%</w:t>
            </w:r>
          </w:p>
        </w:tc>
      </w:tr>
      <w:tr w:rsidR="00A479A1" w:rsidRPr="00313689" w14:paraId="13E1F4EC" w14:textId="77777777" w:rsidTr="00D942F1">
        <w:tc>
          <w:tcPr>
            <w:tcW w:w="7792" w:type="dxa"/>
          </w:tcPr>
          <w:p w14:paraId="55C1637B" w14:textId="77777777" w:rsidR="00A479A1" w:rsidRPr="00313689" w:rsidRDefault="00904543" w:rsidP="00D942F1">
            <w:pPr>
              <w:rPr>
                <w:lang w:eastAsia="en-US"/>
              </w:rPr>
            </w:pPr>
            <w:r>
              <w:rPr>
                <w:lang w:eastAsia="en-US"/>
              </w:rPr>
              <w:t>I</w:t>
            </w:r>
            <w:r w:rsidR="00A479A1" w:rsidRPr="00313689">
              <w:rPr>
                <w:lang w:eastAsia="en-US"/>
              </w:rPr>
              <w:t xml:space="preserve">nternational </w:t>
            </w:r>
            <w:r>
              <w:rPr>
                <w:lang w:eastAsia="en-US"/>
              </w:rPr>
              <w:t>climate finance could raise as much as $15bn for Africa, if she receives the same share of adaptation funding commitment as she does ODA</w:t>
            </w:r>
            <w:r w:rsidR="00A479A1">
              <w:rPr>
                <w:lang w:eastAsia="en-US"/>
              </w:rPr>
              <w:t>.</w:t>
            </w:r>
          </w:p>
        </w:tc>
        <w:tc>
          <w:tcPr>
            <w:tcW w:w="1417" w:type="dxa"/>
          </w:tcPr>
          <w:p w14:paraId="77124B5C" w14:textId="77777777" w:rsidR="00A479A1" w:rsidRPr="00313689" w:rsidRDefault="00904543" w:rsidP="00D942F1">
            <w:pPr>
              <w:jc w:val="center"/>
              <w:rPr>
                <w:lang w:eastAsia="en-US"/>
              </w:rPr>
            </w:pPr>
            <w:r>
              <w:rPr>
                <w:lang w:eastAsia="en-US"/>
              </w:rPr>
              <w:t>15</w:t>
            </w:r>
            <w:r w:rsidR="00A479A1">
              <w:rPr>
                <w:lang w:eastAsia="en-US"/>
              </w:rPr>
              <w:t>%</w:t>
            </w:r>
          </w:p>
        </w:tc>
      </w:tr>
      <w:tr w:rsidR="00904543" w:rsidRPr="00313689" w14:paraId="08CE0167" w14:textId="77777777" w:rsidTr="00D942F1">
        <w:tc>
          <w:tcPr>
            <w:tcW w:w="7792" w:type="dxa"/>
          </w:tcPr>
          <w:p w14:paraId="5E7DB5CF" w14:textId="77777777" w:rsidR="00904543" w:rsidRPr="00313689" w:rsidRDefault="00904543" w:rsidP="00D942F1">
            <w:pPr>
              <w:rPr>
                <w:lang w:eastAsia="en-US"/>
              </w:rPr>
            </w:pPr>
            <w:r>
              <w:rPr>
                <w:lang w:eastAsia="en-US"/>
              </w:rPr>
              <w:t>Private sector, which is already engaged in adaptation as part of routine activities</w:t>
            </w:r>
          </w:p>
        </w:tc>
        <w:tc>
          <w:tcPr>
            <w:tcW w:w="1417" w:type="dxa"/>
          </w:tcPr>
          <w:p w14:paraId="17B4A942" w14:textId="77777777" w:rsidR="00904543" w:rsidRDefault="00904543" w:rsidP="00D942F1">
            <w:pPr>
              <w:jc w:val="center"/>
              <w:rPr>
                <w:lang w:eastAsia="en-US"/>
              </w:rPr>
            </w:pPr>
            <w:r>
              <w:rPr>
                <w:lang w:eastAsia="en-US"/>
              </w:rPr>
              <w:t>10%</w:t>
            </w:r>
          </w:p>
        </w:tc>
      </w:tr>
      <w:tr w:rsidR="00A479A1" w:rsidRPr="00313689" w14:paraId="4CB6773F" w14:textId="77777777" w:rsidTr="00D942F1">
        <w:tc>
          <w:tcPr>
            <w:tcW w:w="7792" w:type="dxa"/>
          </w:tcPr>
          <w:p w14:paraId="62187746" w14:textId="77777777" w:rsidR="00A479A1" w:rsidRPr="00313689" w:rsidRDefault="00A479A1" w:rsidP="00D942F1">
            <w:pPr>
              <w:rPr>
                <w:lang w:eastAsia="en-US"/>
              </w:rPr>
            </w:pPr>
            <w:r>
              <w:rPr>
                <w:lang w:eastAsia="en-US"/>
              </w:rPr>
              <w:t>Remaining gap</w:t>
            </w:r>
          </w:p>
        </w:tc>
        <w:tc>
          <w:tcPr>
            <w:tcW w:w="1417" w:type="dxa"/>
          </w:tcPr>
          <w:p w14:paraId="5FA4B4BC" w14:textId="77777777" w:rsidR="00A479A1" w:rsidRDefault="00A479A1" w:rsidP="00D942F1">
            <w:pPr>
              <w:jc w:val="center"/>
              <w:rPr>
                <w:lang w:eastAsia="en-US"/>
              </w:rPr>
            </w:pPr>
            <w:r>
              <w:rPr>
                <w:lang w:eastAsia="en-US"/>
              </w:rPr>
              <w:t>10% - 40%</w:t>
            </w:r>
          </w:p>
        </w:tc>
      </w:tr>
    </w:tbl>
    <w:p w14:paraId="0F099BC2" w14:textId="77777777" w:rsidR="00A479A1" w:rsidRPr="00A479A1" w:rsidRDefault="00A479A1" w:rsidP="00A479A1">
      <w:pPr>
        <w:rPr>
          <w:sz w:val="12"/>
          <w:lang w:eastAsia="en-US"/>
        </w:rPr>
      </w:pPr>
    </w:p>
    <w:p w14:paraId="7EA91C38" w14:textId="77777777" w:rsidR="003607CE" w:rsidRDefault="003607CE" w:rsidP="00D35B53">
      <w:pPr>
        <w:rPr>
          <w:rFonts w:eastAsia="Times New Roman"/>
          <w:lang w:eastAsia="en-US"/>
        </w:rPr>
      </w:pPr>
    </w:p>
    <w:p w14:paraId="38AC79C5" w14:textId="77777777" w:rsidR="001A2D3C" w:rsidRDefault="001A2D3C" w:rsidP="00846D4E">
      <w:pPr>
        <w:pStyle w:val="Heading1"/>
        <w:sectPr w:rsidR="001A2D3C" w:rsidSect="00904543">
          <w:headerReference w:type="default" r:id="rId14"/>
          <w:footerReference w:type="default" r:id="rId15"/>
          <w:pgSz w:w="11906" w:h="16838"/>
          <w:pgMar w:top="1418" w:right="1274" w:bottom="1134" w:left="1440" w:header="708" w:footer="708" w:gutter="0"/>
          <w:pgNumType w:fmt="lowerRoman" w:start="1"/>
          <w:cols w:space="708"/>
          <w:docGrid w:linePitch="360"/>
        </w:sectPr>
      </w:pPr>
    </w:p>
    <w:p w14:paraId="4BC843EC" w14:textId="77777777" w:rsidR="00D35B53" w:rsidRDefault="00D35B53" w:rsidP="00846D4E">
      <w:pPr>
        <w:pStyle w:val="Heading1"/>
      </w:pPr>
      <w:bookmarkStart w:id="10" w:name="_Toc497073359"/>
      <w:r w:rsidRPr="00F02D76">
        <w:lastRenderedPageBreak/>
        <w:t>Introduction</w:t>
      </w:r>
      <w:bookmarkEnd w:id="10"/>
    </w:p>
    <w:p w14:paraId="5CE287E7" w14:textId="77777777" w:rsidR="001C76F1" w:rsidRDefault="001C76F1" w:rsidP="001C76F1">
      <w:pPr>
        <w:pStyle w:val="Heading2"/>
      </w:pPr>
      <w:bookmarkStart w:id="11" w:name="_Toc497073360"/>
      <w:r>
        <w:t>The Africa Public Expenditure on Adaptation Project</w:t>
      </w:r>
      <w:bookmarkEnd w:id="11"/>
    </w:p>
    <w:p w14:paraId="79849A95" w14:textId="77777777" w:rsidR="000F5CBC" w:rsidRDefault="000F5CBC" w:rsidP="000F5CBC">
      <w:pPr>
        <w:rPr>
          <w:lang w:eastAsia="en-US"/>
        </w:rPr>
      </w:pPr>
      <w:r>
        <w:t>T</w:t>
      </w:r>
      <w:r w:rsidRPr="00FE3934">
        <w:t xml:space="preserve">he Africa Public Expenditure on Adaptation </w:t>
      </w:r>
      <w:r>
        <w:t>(APEA) project involves a desk review of the available evidence on public expenditure devoted to adaptation to climate change (CC) in Africa.</w:t>
      </w:r>
      <w:r w:rsidR="00D61CA4">
        <w:t xml:space="preserve"> The work is commissioned by UNDP Ethiopia, with technical input from Mokoro and Climate Scrutiny.</w:t>
      </w:r>
    </w:p>
    <w:p w14:paraId="6F2B3505" w14:textId="77777777" w:rsidR="000F5CBC" w:rsidRPr="000F5CBC" w:rsidRDefault="000F5CBC" w:rsidP="000F5CBC">
      <w:pPr>
        <w:rPr>
          <w:lang w:eastAsia="en-US"/>
        </w:rPr>
      </w:pPr>
    </w:p>
    <w:p w14:paraId="679DFA6C" w14:textId="77777777" w:rsidR="00542FD1" w:rsidRDefault="00ED0A35" w:rsidP="00542FD1">
      <w:r>
        <w:rPr>
          <w:u w:val="single"/>
        </w:rPr>
        <w:t>Objective</w:t>
      </w:r>
      <w:r w:rsidR="006A2256">
        <w:rPr>
          <w:u w:val="single"/>
        </w:rPr>
        <w:t>s</w:t>
      </w:r>
      <w:r>
        <w:rPr>
          <w:u w:val="single"/>
        </w:rPr>
        <w:t xml:space="preserve"> of the APEA.</w:t>
      </w:r>
      <w:r>
        <w:t xml:space="preserve"> </w:t>
      </w:r>
      <w:r w:rsidR="003431D7">
        <w:t>T</w:t>
      </w:r>
      <w:r w:rsidR="00542FD1" w:rsidRPr="00FE3934">
        <w:t xml:space="preserve">he Africa Public Expenditure on Adaptation </w:t>
      </w:r>
      <w:r w:rsidR="00542FD1">
        <w:t xml:space="preserve">(APEA) </w:t>
      </w:r>
      <w:r w:rsidR="003607CE">
        <w:t xml:space="preserve">project </w:t>
      </w:r>
      <w:r w:rsidR="00542FD1">
        <w:t>aims to</w:t>
      </w:r>
      <w:r w:rsidR="00542FD1" w:rsidRPr="00FE3934">
        <w:t xml:space="preserve">: </w:t>
      </w:r>
    </w:p>
    <w:p w14:paraId="329CF9F2" w14:textId="77777777" w:rsidR="00542FD1" w:rsidRPr="00FE3934" w:rsidRDefault="00542FD1" w:rsidP="00542FD1"/>
    <w:p w14:paraId="4B2D844B" w14:textId="77777777" w:rsidR="00542FD1" w:rsidRPr="00FE3934" w:rsidRDefault="00542FD1" w:rsidP="00FD64D7">
      <w:pPr>
        <w:pStyle w:val="ListParagraph"/>
        <w:numPr>
          <w:ilvl w:val="0"/>
          <w:numId w:val="2"/>
        </w:numPr>
      </w:pPr>
      <w:r w:rsidRPr="00FE3934">
        <w:t>provide some initial estimates of the current spending on adaptation by African governmen</w:t>
      </w:r>
      <w:r>
        <w:t>ts and international partners</w:t>
      </w:r>
    </w:p>
    <w:p w14:paraId="2C3900BF" w14:textId="77777777" w:rsidR="00542FD1" w:rsidRPr="00FE3934" w:rsidRDefault="00542FD1" w:rsidP="00FD64D7">
      <w:pPr>
        <w:pStyle w:val="ListParagraph"/>
        <w:numPr>
          <w:ilvl w:val="0"/>
          <w:numId w:val="2"/>
        </w:numPr>
      </w:pPr>
      <w:r w:rsidRPr="00FE3934">
        <w:t xml:space="preserve">assess the extent to which current and projected funding meets </w:t>
      </w:r>
      <w:r>
        <w:t>the adaptation challenge</w:t>
      </w:r>
    </w:p>
    <w:p w14:paraId="21DE6E83" w14:textId="77777777" w:rsidR="00542FD1" w:rsidRPr="00FE3934" w:rsidRDefault="00542FD1" w:rsidP="00FD64D7">
      <w:pPr>
        <w:pStyle w:val="ListParagraph"/>
        <w:numPr>
          <w:ilvl w:val="0"/>
          <w:numId w:val="2"/>
        </w:numPr>
      </w:pPr>
      <w:r>
        <w:t>i</w:t>
      </w:r>
      <w:r w:rsidRPr="00FE3934">
        <w:t>nform African Governments’ decision-making on how to measure, report</w:t>
      </w:r>
      <w:r>
        <w:t xml:space="preserve"> and verify (MRV) their climate </w:t>
      </w:r>
      <w:r w:rsidRPr="00FE3934">
        <w:t>expenditure, as part of the fulfilment of Paris Agre</w:t>
      </w:r>
      <w:r>
        <w:t>ement obligations</w:t>
      </w:r>
    </w:p>
    <w:p w14:paraId="6D426A3C" w14:textId="77777777" w:rsidR="00542FD1" w:rsidRDefault="00542FD1" w:rsidP="00542FD1">
      <w:pPr>
        <w:rPr>
          <w:lang w:eastAsia="en-US"/>
        </w:rPr>
      </w:pPr>
    </w:p>
    <w:p w14:paraId="27F2670D" w14:textId="32B8C21B" w:rsidR="00542FD1" w:rsidRDefault="00ED0A35" w:rsidP="00D35B53">
      <w:r>
        <w:rPr>
          <w:u w:val="single"/>
        </w:rPr>
        <w:t xml:space="preserve">The </w:t>
      </w:r>
      <w:r w:rsidR="004807CA">
        <w:rPr>
          <w:u w:val="single"/>
        </w:rPr>
        <w:t>Draft</w:t>
      </w:r>
      <w:r>
        <w:rPr>
          <w:u w:val="single"/>
        </w:rPr>
        <w:t xml:space="preserve"> Report.</w:t>
      </w:r>
      <w:r>
        <w:t xml:space="preserve"> </w:t>
      </w:r>
      <w:r w:rsidR="00542FD1">
        <w:t xml:space="preserve">The </w:t>
      </w:r>
      <w:r w:rsidR="004807CA">
        <w:t>Draft</w:t>
      </w:r>
      <w:r w:rsidR="00542FD1">
        <w:t xml:space="preserve"> Report presents </w:t>
      </w:r>
      <w:r w:rsidR="004807CA">
        <w:t xml:space="preserve">the results of the analysis and draws some conclusions. It is intended as a consultation draft. </w:t>
      </w:r>
      <w:r w:rsidR="00222DE3">
        <w:t>The</w:t>
      </w:r>
      <w:r w:rsidR="00542FD1">
        <w:t xml:space="preserve"> APEA </w:t>
      </w:r>
      <w:r w:rsidR="00222DE3">
        <w:t>review</w:t>
      </w:r>
      <w:r w:rsidR="00542FD1">
        <w:t xml:space="preserve"> </w:t>
      </w:r>
      <w:r w:rsidR="00222DE3">
        <w:t xml:space="preserve">is </w:t>
      </w:r>
      <w:r w:rsidR="00542FD1">
        <w:t>a short study</w:t>
      </w:r>
      <w:r w:rsidR="004807CA">
        <w:t xml:space="preserve"> with</w:t>
      </w:r>
      <w:r w:rsidR="00542FD1">
        <w:t xml:space="preserve"> </w:t>
      </w:r>
      <w:r w:rsidR="00773A18">
        <w:t>49 days</w:t>
      </w:r>
      <w:r w:rsidR="004807CA">
        <w:t xml:space="preserve"> o</w:t>
      </w:r>
      <w:r w:rsidR="00A410E7">
        <w:t>f</w:t>
      </w:r>
      <w:r w:rsidR="004807CA">
        <w:t xml:space="preserve"> input</w:t>
      </w:r>
      <w:r w:rsidR="00773A18">
        <w:t>.</w:t>
      </w:r>
      <w:r w:rsidR="002E6933">
        <w:t xml:space="preserve"> </w:t>
      </w:r>
      <w:r w:rsidR="003607CE">
        <w:t xml:space="preserve">Given the patchy nature of the evidence, </w:t>
      </w:r>
      <w:r w:rsidR="004302F8">
        <w:t xml:space="preserve">it </w:t>
      </w:r>
      <w:r w:rsidR="003607CE">
        <w:t>can</w:t>
      </w:r>
      <w:r w:rsidR="004302F8">
        <w:t>not produce definitive conclusions on the potential impact of CC or of the adequacy of the response. Rather, it aims to clarify and illustrate the methodology with the best evidence that is easily available so that this can be used as a framework for further practical work.</w:t>
      </w:r>
      <w:r w:rsidR="00773A18">
        <w:t xml:space="preserve"> It aims to bridge the work already done by UNEP on the adaptation gap and the </w:t>
      </w:r>
      <w:r w:rsidR="00125371">
        <w:t>various international initiatives associated with mainstreaming CC into national planning and budgeting, including, in particular, the initiatives associated with: the National Adaptation Plan (NAP) process; CC Public Expenditure and Institutional Reviews (CPEIRs); and CC Financing Frameworks (CCFFs).</w:t>
      </w:r>
    </w:p>
    <w:p w14:paraId="19681CE4" w14:textId="77777777" w:rsidR="00125371" w:rsidRDefault="00125371" w:rsidP="00D35B53"/>
    <w:p w14:paraId="4A290F06" w14:textId="77777777" w:rsidR="003607CE" w:rsidRDefault="003607CE" w:rsidP="00D35B53">
      <w:r>
        <w:t xml:space="preserve">The APEA work is taking place at a crucial moment in </w:t>
      </w:r>
      <w:r w:rsidR="0009003E">
        <w:t>the global response to CC. The Paris Declaration has created a clear structure for international cooperation and has cemented the international commitment to devote USD 100bn per year to CC</w:t>
      </w:r>
      <w:r w:rsidR="001E3783">
        <w:t xml:space="preserve"> by 2020</w:t>
      </w:r>
      <w:r w:rsidR="0009003E">
        <w:t xml:space="preserve">, originally made at </w:t>
      </w:r>
      <w:r w:rsidR="00BB7E0D">
        <w:t>the 15</w:t>
      </w:r>
      <w:r w:rsidR="00BB7E0D" w:rsidRPr="00BB7E0D">
        <w:rPr>
          <w:vertAlign w:val="superscript"/>
        </w:rPr>
        <w:t>th</w:t>
      </w:r>
      <w:r w:rsidR="00BB7E0D">
        <w:t xml:space="preserve"> Conference of the Parties (COP15) at Copenhagen in 2009. </w:t>
      </w:r>
      <w:r w:rsidR="001E3783">
        <w:t xml:space="preserve">An early scoping of the feasibility of this commitment was made by the High Level Advisory Group on Climate Finance, which suggested that it was achievable, if all sources of finance are taken into account, including those from the private sector flows and some innovative new instruments </w:t>
      </w:r>
      <w:r w:rsidR="004F0670">
        <w:fldChar w:fldCharType="begin"/>
      </w:r>
      <w:r w:rsidR="00B53CB8">
        <w:instrText xml:space="preserve"> ADDIN EN.CITE &lt;EndNote&gt;&lt;Cite&gt;&lt;Author&gt;HLAG&lt;/Author&gt;&lt;Year&gt;Nov 2010&lt;/Year&gt;&lt;RecNum&gt;733&lt;/RecNum&gt;&lt;DisplayText&gt;(HLAG Nov 2010)&lt;/DisplayText&gt;&lt;record&gt;&lt;rec-number&gt;733&lt;/rec-number&gt;&lt;foreign-keys&gt;&lt;key app="EN" db-id="f5wxv5p5jzsvfievavl5wda1zxpp295x5spv" timestamp="1398686237"&gt;733&lt;/key&gt;&lt;/foreign-keys&gt;&lt;ref-type name="Journal Article"&gt;17&lt;/ref-type&gt;&lt;contributors&gt;&lt;authors&gt;&lt;author&gt;HLAG&lt;/author&gt;&lt;/authors&gt;&lt;/contributors&gt;&lt;titles&gt;&lt;title&gt;Report of the Secretary-General’s High-level Advisory Group on Climate Change Financing &lt;/title&gt;&lt;/titles&gt;&lt;dates&gt;&lt;year&gt;Nov 2010&lt;/year&gt;&lt;/dates&gt;&lt;urls&gt;&lt;related-urls&gt;&lt;url&gt;http://www.un.org/wcm/webdav/site/climatechange/shared/Documents/AGF_reports/AGF_Final_Report.pdf&lt;/url&gt;&lt;/related-urls&gt;&lt;/urls&gt;&lt;/record&gt;&lt;/Cite&gt;&lt;/EndNote&gt;</w:instrText>
      </w:r>
      <w:r w:rsidR="004F0670">
        <w:fldChar w:fldCharType="separate"/>
      </w:r>
      <w:r w:rsidR="00B53CB8">
        <w:rPr>
          <w:noProof/>
        </w:rPr>
        <w:t>(HLAG Nov 2010)</w:t>
      </w:r>
      <w:r w:rsidR="004F0670">
        <w:fldChar w:fldCharType="end"/>
      </w:r>
      <w:r w:rsidR="001E3783">
        <w:t>. A recent review of prospects for international commitments, using the OECD definitions, suggested that public commitments are likely to reach USD 67bn by 2020</w:t>
      </w:r>
      <w:r w:rsidR="00540220">
        <w:t xml:space="preserve"> </w:t>
      </w:r>
      <w:r w:rsidR="004F0670">
        <w:fldChar w:fldCharType="begin"/>
      </w:r>
      <w:r w:rsidR="006F20BC">
        <w:instrText xml:space="preserve"> ADDIN EN.CITE &lt;EndNote&gt;&lt;Cite&gt;&lt;Author&gt;OECD&lt;/Author&gt;&lt;Year&gt;2016&lt;/Year&gt;&lt;RecNum&gt;1147&lt;/RecNum&gt;&lt;DisplayText&gt;(OECD 2016)&lt;/DisplayText&gt;&lt;record&gt;&lt;rec-number&gt;1147&lt;/rec-number&gt;&lt;foreign-keys&gt;&lt;key app="EN" db-id="f5wxv5p5jzsvfievavl5wda1zxpp295x5spv" timestamp="1500895071"&gt;1147&lt;/key&gt;&lt;/foreign-keys&gt;&lt;ref-type name="Journal Article"&gt;17&lt;/ref-type&gt;&lt;contributors&gt;&lt;authors&gt;&lt;author&gt;OECD&lt;/author&gt;&lt;/authors&gt;&lt;/contributors&gt;&lt;titles&gt;&lt;title&gt;2020 projections of Climate Finance towards the USD 100 billion goal: Technical Note&lt;/title&gt;&lt;/titles&gt;&lt;dates&gt;&lt;year&gt;2016&lt;/year&gt;&lt;/dates&gt;&lt;urls&gt;&lt;related-urls&gt;&lt;url&gt;https://www.oecd.org/environment/cc/Projecting%20Climate%20Change%202020%20WEB.pdf&lt;/url&gt;&lt;/related-urls&gt;&lt;/urls&gt;&lt;/record&gt;&lt;/Cite&gt;&lt;/EndNote&gt;</w:instrText>
      </w:r>
      <w:r w:rsidR="004F0670">
        <w:fldChar w:fldCharType="separate"/>
      </w:r>
      <w:r w:rsidR="006F20BC">
        <w:rPr>
          <w:noProof/>
        </w:rPr>
        <w:t>(OECD 2016)</w:t>
      </w:r>
      <w:r w:rsidR="004F0670">
        <w:fldChar w:fldCharType="end"/>
      </w:r>
      <w:r w:rsidR="001E3783">
        <w:t>.</w:t>
      </w:r>
    </w:p>
    <w:p w14:paraId="24323BDD" w14:textId="77777777" w:rsidR="001E3783" w:rsidRDefault="001E3783" w:rsidP="00865526"/>
    <w:p w14:paraId="362F493B" w14:textId="77777777" w:rsidR="00FC6501" w:rsidRDefault="001E3783" w:rsidP="00865526">
      <w:r>
        <w:t xml:space="preserve">Whilst the progress with climate finance is encouraging, there are still some huge challenges. </w:t>
      </w:r>
    </w:p>
    <w:p w14:paraId="4F191BE6" w14:textId="77777777" w:rsidR="00FC6501" w:rsidRDefault="00FC6501" w:rsidP="00865526"/>
    <w:p w14:paraId="11501AA1" w14:textId="77777777" w:rsidR="00FC6501" w:rsidRDefault="001E3783" w:rsidP="00865526">
      <w:pPr>
        <w:pStyle w:val="ListParagraph"/>
      </w:pPr>
      <w:r>
        <w:t xml:space="preserve">Firstly, there is </w:t>
      </w:r>
      <w:r w:rsidR="00B03D62">
        <w:t xml:space="preserve">still </w:t>
      </w:r>
      <w:r w:rsidR="005305C3">
        <w:t>ongoing</w:t>
      </w:r>
      <w:r w:rsidR="00B03D62">
        <w:t xml:space="preserve"> </w:t>
      </w:r>
      <w:r>
        <w:t xml:space="preserve">international </w:t>
      </w:r>
      <w:r w:rsidR="00B03D62">
        <w:t>debate</w:t>
      </w:r>
      <w:r>
        <w:t xml:space="preserve"> over how to define adaptation finance. </w:t>
      </w:r>
      <w:r w:rsidR="002E625A">
        <w:t xml:space="preserve">Although the OECD has a working definition, there are concerns that this is too subjective. </w:t>
      </w:r>
      <w:r>
        <w:t xml:space="preserve">The Standing Committee on Finance (SCF) of the United National Framework Conference on Climate Change (UNFCCC) </w:t>
      </w:r>
      <w:r w:rsidR="002E625A">
        <w:t xml:space="preserve">is still debating </w:t>
      </w:r>
      <w:r w:rsidR="00FC6501">
        <w:t xml:space="preserve">the measurement, reporting and verification (MRV) of CC finance </w:t>
      </w:r>
      <w:r w:rsidR="004F0670">
        <w:fldChar w:fldCharType="begin"/>
      </w:r>
      <w:r w:rsidR="00B53CB8">
        <w:instrText xml:space="preserve"> ADDIN EN.CITE &lt;EndNote&gt;&lt;Cite&gt;&lt;Author&gt;SCF&lt;/Author&gt;&lt;Year&gt;2016&lt;/Year&gt;&lt;RecNum&gt;1148&lt;/RecNum&gt;&lt;DisplayText&gt;(SCF 2016)&lt;/DisplayText&gt;&lt;record&gt;&lt;rec-number&gt;1148&lt;/rec-number&gt;&lt;foreign-keys&gt;&lt;key app="EN" db-id="f5wxv5p5jzsvfievavl5wda1zxpp295x5spv" timestamp="1500896115"&gt;1148&lt;/key&gt;&lt;/foreign-keys&gt;&lt;ref-type name="Journal Article"&gt;17&lt;/ref-type&gt;&lt;contributors&gt;&lt;authors&gt;&lt;author&gt;SCF&lt;/author&gt;&lt;/authors&gt;&lt;/contributors&gt;&lt;titles&gt;&lt;title&gt;Report of the Standing Committee on Finance to the Conference of the Parties&lt;/title&gt;&lt;/titles&gt;&lt;dates&gt;&lt;year&gt;2016&lt;/year&gt;&lt;/dates&gt;&lt;urls&gt;&lt;related-urls&gt;&lt;url&gt;http://unfccc.int/resource/docs/2016/cop22/eng/08.pdf&lt;/url&gt;&lt;/related-urls&gt;&lt;/urls&gt;&lt;/record&gt;&lt;/Cite&gt;&lt;/EndNote&gt;</w:instrText>
      </w:r>
      <w:r w:rsidR="004F0670">
        <w:fldChar w:fldCharType="separate"/>
      </w:r>
      <w:r w:rsidR="00B53CB8">
        <w:t>(SCF 2016)</w:t>
      </w:r>
      <w:r w:rsidR="004F0670">
        <w:fldChar w:fldCharType="end"/>
      </w:r>
      <w:r w:rsidR="002E625A">
        <w:t xml:space="preserve">. And the Green Climate Fund (GCF) is </w:t>
      </w:r>
      <w:r w:rsidR="006A2256">
        <w:t>trying</w:t>
      </w:r>
      <w:r w:rsidR="002E625A">
        <w:t xml:space="preserve"> to clarify the criteria for </w:t>
      </w:r>
      <w:r w:rsidR="00FC6501">
        <w:t xml:space="preserve">selecting adaptation projects, with concerns expressed in GCF minutes and </w:t>
      </w:r>
      <w:r w:rsidR="005F29C0">
        <w:t xml:space="preserve">in </w:t>
      </w:r>
      <w:r w:rsidR="00FC6501">
        <w:t>a series of assessments on websites such as Nature (Sanjay Kumar), Climate Home (</w:t>
      </w:r>
      <w:proofErr w:type="spellStart"/>
      <w:r w:rsidR="00FC6501">
        <w:t>Saleemal</w:t>
      </w:r>
      <w:proofErr w:type="spellEnd"/>
      <w:r w:rsidR="00FC6501">
        <w:t xml:space="preserve"> Huq) and World Finance.</w:t>
      </w:r>
    </w:p>
    <w:p w14:paraId="491A3E52" w14:textId="77777777" w:rsidR="00FC6501" w:rsidRDefault="00FC6501" w:rsidP="00865526">
      <w:pPr>
        <w:pStyle w:val="ListParagraph"/>
      </w:pPr>
      <w:r w:rsidRPr="00C971F8">
        <w:t xml:space="preserve">Secondly, the latest evidence of the pace of </w:t>
      </w:r>
      <w:r w:rsidR="005B349A" w:rsidRPr="00C971F8">
        <w:t>recent</w:t>
      </w:r>
      <w:r w:rsidRPr="00C971F8">
        <w:t xml:space="preserve"> CC suggests that</w:t>
      </w:r>
      <w:r w:rsidR="005B349A" w:rsidRPr="00C971F8">
        <w:t xml:space="preserve"> the likely outcomes will be worse than the targets of a rise of 1.5 to 2</w:t>
      </w:r>
      <w:r w:rsidR="005B349A" w:rsidRPr="00C971F8">
        <w:rPr>
          <w:vertAlign w:val="superscript"/>
        </w:rPr>
        <w:t>o</w:t>
      </w:r>
      <w:r w:rsidR="005B349A" w:rsidRPr="00C971F8">
        <w:t>C,</w:t>
      </w:r>
      <w:r w:rsidR="005B349A">
        <w:t xml:space="preserve"> which have generally been used to assess the needs for climate finance.</w:t>
      </w:r>
      <w:r w:rsidR="004B5FD0">
        <w:t xml:space="preserve"> Most analysis uses the working assumption that the level of impact is roughly proportional to the rise in temperature, although new climate science is </w:t>
      </w:r>
      <w:r w:rsidR="004B5FD0">
        <w:lastRenderedPageBreak/>
        <w:t>also drawing attention to the possibility that, with rises of more than 2</w:t>
      </w:r>
      <w:r w:rsidR="004B5FD0" w:rsidRPr="005B349A">
        <w:rPr>
          <w:vertAlign w:val="superscript"/>
        </w:rPr>
        <w:t>o</w:t>
      </w:r>
      <w:r w:rsidR="004B5FD0">
        <w:t>C, there are much more serious risks of stepping over thresholds that will create more dramatic change.</w:t>
      </w:r>
    </w:p>
    <w:p w14:paraId="0ED5B399" w14:textId="77777777" w:rsidR="006A2256" w:rsidRDefault="003B096F" w:rsidP="00865526">
      <w:pPr>
        <w:pStyle w:val="ListParagraph"/>
      </w:pPr>
      <w:r>
        <w:t>Thirdly, whilst there is universal agreement about the importance of mainstreaming, there is still debate about exactly what this should mean</w:t>
      </w:r>
      <w:r w:rsidR="00F51677">
        <w:t xml:space="preserve"> and a number of diffe</w:t>
      </w:r>
      <w:r w:rsidR="006A2256">
        <w:t>rent interpretations, including</w:t>
      </w:r>
      <w:r w:rsidR="0096173E">
        <w:t xml:space="preserve"> those listed in the table below.</w:t>
      </w:r>
    </w:p>
    <w:p w14:paraId="3757A5F6" w14:textId="77777777" w:rsidR="0096173E" w:rsidRDefault="0096173E" w:rsidP="0096173E"/>
    <w:p w14:paraId="38869CBE" w14:textId="77777777" w:rsidR="0096173E" w:rsidRDefault="0096173E" w:rsidP="0096173E">
      <w:pPr>
        <w:pStyle w:val="Caption"/>
      </w:pPr>
      <w:bookmarkStart w:id="12" w:name="_Toc497073407"/>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3</w:t>
      </w:r>
      <w:r w:rsidR="000D1518">
        <w:rPr>
          <w:noProof/>
        </w:rPr>
        <w:fldChar w:fldCharType="end"/>
      </w:r>
      <w:r>
        <w:t xml:space="preserve">  Types of Climate Change Mainstreaming</w:t>
      </w:r>
      <w:bookmarkEnd w:id="12"/>
    </w:p>
    <w:tbl>
      <w:tblPr>
        <w:tblStyle w:val="TableGrid"/>
        <w:tblW w:w="9209" w:type="dxa"/>
        <w:tblLook w:val="04A0" w:firstRow="1" w:lastRow="0" w:firstColumn="1" w:lastColumn="0" w:noHBand="0" w:noVBand="1"/>
      </w:tblPr>
      <w:tblGrid>
        <w:gridCol w:w="2547"/>
        <w:gridCol w:w="6662"/>
      </w:tblGrid>
      <w:tr w:rsidR="0096173E" w:rsidRPr="0096173E" w14:paraId="4B4AFD9D" w14:textId="77777777" w:rsidTr="0096173E">
        <w:tc>
          <w:tcPr>
            <w:tcW w:w="2547" w:type="dxa"/>
          </w:tcPr>
          <w:p w14:paraId="1F37FEB7" w14:textId="77777777" w:rsidR="0096173E" w:rsidRPr="0096173E" w:rsidRDefault="0096173E" w:rsidP="0096173E">
            <w:pPr>
              <w:jc w:val="left"/>
            </w:pPr>
            <w:r>
              <w:t>T</w:t>
            </w:r>
            <w:r w:rsidRPr="0096173E">
              <w:t>echnical mainstreaming</w:t>
            </w:r>
          </w:p>
        </w:tc>
        <w:tc>
          <w:tcPr>
            <w:tcW w:w="6662" w:type="dxa"/>
          </w:tcPr>
          <w:p w14:paraId="42337637" w14:textId="77777777" w:rsidR="0096173E" w:rsidRPr="0096173E" w:rsidRDefault="0096173E" w:rsidP="0096173E">
            <w:pPr>
              <w:jc w:val="left"/>
            </w:pPr>
            <w:r>
              <w:t>A</w:t>
            </w:r>
            <w:r w:rsidRPr="0096173E">
              <w:t>ssumes that it is sufficient for policy to be integrated but finance to be separate</w:t>
            </w:r>
            <w:r>
              <w:t>.</w:t>
            </w:r>
          </w:p>
        </w:tc>
      </w:tr>
      <w:tr w:rsidR="0096173E" w:rsidRPr="0096173E" w14:paraId="29C6ADCB" w14:textId="77777777" w:rsidTr="0096173E">
        <w:tc>
          <w:tcPr>
            <w:tcW w:w="2547" w:type="dxa"/>
          </w:tcPr>
          <w:p w14:paraId="16F03D84" w14:textId="77777777" w:rsidR="0096173E" w:rsidRPr="0096173E" w:rsidRDefault="0096173E" w:rsidP="0096173E">
            <w:pPr>
              <w:jc w:val="left"/>
            </w:pPr>
            <w:r>
              <w:t>B</w:t>
            </w:r>
            <w:r w:rsidRPr="0096173E">
              <w:t>udget mainstreaming</w:t>
            </w:r>
          </w:p>
        </w:tc>
        <w:tc>
          <w:tcPr>
            <w:tcW w:w="6662" w:type="dxa"/>
          </w:tcPr>
          <w:p w14:paraId="19749D63" w14:textId="77777777" w:rsidR="0096173E" w:rsidRPr="0096173E" w:rsidRDefault="0096173E" w:rsidP="0096173E">
            <w:pPr>
              <w:jc w:val="left"/>
            </w:pPr>
            <w:r>
              <w:t>B</w:t>
            </w:r>
            <w:r w:rsidRPr="0096173E">
              <w:t>udgets cover both development and climate finance</w:t>
            </w:r>
            <w:r>
              <w:t>,</w:t>
            </w:r>
            <w:r w:rsidRPr="0096173E">
              <w:t xml:space="preserve"> but projects are separate</w:t>
            </w:r>
            <w:r>
              <w:t>.</w:t>
            </w:r>
          </w:p>
        </w:tc>
      </w:tr>
      <w:tr w:rsidR="0096173E" w:rsidRPr="0096173E" w14:paraId="7C67B9D0" w14:textId="77777777" w:rsidTr="0096173E">
        <w:tc>
          <w:tcPr>
            <w:tcW w:w="2547" w:type="dxa"/>
          </w:tcPr>
          <w:p w14:paraId="4605FB85" w14:textId="77777777" w:rsidR="0096173E" w:rsidRPr="0096173E" w:rsidRDefault="0096173E" w:rsidP="0096173E">
            <w:pPr>
              <w:jc w:val="left"/>
            </w:pPr>
            <w:r>
              <w:t>M</w:t>
            </w:r>
            <w:r w:rsidRPr="0096173E">
              <w:t>atching mainstreaming</w:t>
            </w:r>
          </w:p>
        </w:tc>
        <w:tc>
          <w:tcPr>
            <w:tcW w:w="6662" w:type="dxa"/>
          </w:tcPr>
          <w:p w14:paraId="6E8EEEB0" w14:textId="77777777" w:rsidR="0096173E" w:rsidRPr="0096173E" w:rsidRDefault="0096173E" w:rsidP="0096173E">
            <w:pPr>
              <w:jc w:val="left"/>
            </w:pPr>
            <w:r>
              <w:t>C</w:t>
            </w:r>
            <w:r w:rsidRPr="0096173E">
              <w:t>limate and development finance are provided separately but blended to co-finance initiatives</w:t>
            </w:r>
            <w:r>
              <w:t>.</w:t>
            </w:r>
          </w:p>
        </w:tc>
      </w:tr>
      <w:tr w:rsidR="0096173E" w:rsidRPr="0096173E" w14:paraId="22C7676C" w14:textId="77777777" w:rsidTr="0096173E">
        <w:tc>
          <w:tcPr>
            <w:tcW w:w="2547" w:type="dxa"/>
          </w:tcPr>
          <w:p w14:paraId="325065B6" w14:textId="77777777" w:rsidR="0096173E" w:rsidRPr="0096173E" w:rsidRDefault="0096173E" w:rsidP="0096173E">
            <w:pPr>
              <w:jc w:val="left"/>
            </w:pPr>
            <w:r>
              <w:t>F</w:t>
            </w:r>
            <w:r w:rsidRPr="0096173E">
              <w:t>ull mainstreaming</w:t>
            </w:r>
          </w:p>
        </w:tc>
        <w:tc>
          <w:tcPr>
            <w:tcW w:w="6662" w:type="dxa"/>
          </w:tcPr>
          <w:p w14:paraId="515AC86A" w14:textId="77777777" w:rsidR="0096173E" w:rsidRPr="0096173E" w:rsidRDefault="0096173E" w:rsidP="0096173E">
            <w:pPr>
              <w:jc w:val="left"/>
            </w:pPr>
            <w:r>
              <w:t>N</w:t>
            </w:r>
            <w:r w:rsidRPr="0096173E">
              <w:t>o separate source of climate finance</w:t>
            </w:r>
            <w:r>
              <w:t>.</w:t>
            </w:r>
            <w:r w:rsidRPr="0096173E">
              <w:t xml:space="preserve"> </w:t>
            </w:r>
            <w:r>
              <w:t>C</w:t>
            </w:r>
            <w:r w:rsidRPr="0096173E">
              <w:t xml:space="preserve">ountries </w:t>
            </w:r>
            <w:r>
              <w:t>increase</w:t>
            </w:r>
            <w:r w:rsidRPr="0096173E">
              <w:t xml:space="preserve"> development finance </w:t>
            </w:r>
            <w:r>
              <w:t xml:space="preserve">with adaptation contributions </w:t>
            </w:r>
            <w:r w:rsidRPr="0096173E">
              <w:t>and ensure that it is designed with full knowledge of the implications of CC for effectiveness.</w:t>
            </w:r>
          </w:p>
        </w:tc>
      </w:tr>
    </w:tbl>
    <w:p w14:paraId="56D756B3" w14:textId="77777777" w:rsidR="005B349A" w:rsidRDefault="005B349A" w:rsidP="00865526"/>
    <w:p w14:paraId="1E260146" w14:textId="77777777" w:rsidR="00D53C26" w:rsidRDefault="000948B2" w:rsidP="00865526">
      <w:r>
        <w:t>The APEA study aims to contribute to the groundwork that will help countries address these challenges and judge the right levels of climate expenditure and the most appropriate approaches to mainstreami</w:t>
      </w:r>
      <w:r w:rsidR="004807CA">
        <w:t>ng.</w:t>
      </w:r>
    </w:p>
    <w:p w14:paraId="330B91A7" w14:textId="77777777" w:rsidR="00671922" w:rsidRPr="00671922" w:rsidRDefault="00671922" w:rsidP="00671922">
      <w:pPr>
        <w:rPr>
          <w:lang w:eastAsia="en-US"/>
        </w:rPr>
      </w:pPr>
    </w:p>
    <w:p w14:paraId="5DDF887C" w14:textId="77777777" w:rsidR="005764B6" w:rsidRDefault="000F5CBC" w:rsidP="00DE0CF7">
      <w:pPr>
        <w:pStyle w:val="Heading2"/>
      </w:pPr>
      <w:bookmarkStart w:id="13" w:name="_Toc497073361"/>
      <w:r>
        <w:t xml:space="preserve">Literature on the </w:t>
      </w:r>
      <w:r w:rsidR="005764B6">
        <w:t xml:space="preserve">Adaptation </w:t>
      </w:r>
      <w:r>
        <w:t>Gap</w:t>
      </w:r>
      <w:bookmarkEnd w:id="13"/>
    </w:p>
    <w:p w14:paraId="6383EE90" w14:textId="10CEA7CD" w:rsidR="005D3A3C" w:rsidRDefault="005D3A3C" w:rsidP="005D3A3C">
      <w:r>
        <w:t xml:space="preserve">There are </w:t>
      </w:r>
      <w:r w:rsidR="000D1518">
        <w:t xml:space="preserve">five </w:t>
      </w:r>
      <w:r>
        <w:t xml:space="preserve">main strands of international work </w:t>
      </w:r>
      <w:r w:rsidR="00D61CA4">
        <w:t xml:space="preserve">that cover the full range of analysis required to estimate </w:t>
      </w:r>
      <w:r>
        <w:t>the Adaptation Gap.</w:t>
      </w:r>
    </w:p>
    <w:p w14:paraId="5763EB45" w14:textId="77777777" w:rsidR="005D3A3C" w:rsidRDefault="005D3A3C" w:rsidP="00865526"/>
    <w:p w14:paraId="2F45918E" w14:textId="77777777" w:rsidR="00D61CA4" w:rsidRDefault="00987654" w:rsidP="00865526">
      <w:r>
        <w:rPr>
          <w:u w:val="single"/>
        </w:rPr>
        <w:t>Integrated Assessment Models (IAMs).</w:t>
      </w:r>
      <w:r>
        <w:t xml:space="preserve"> E</w:t>
      </w:r>
      <w:r w:rsidR="00D61CA4">
        <w:t>conomic modelling has been used for 1</w:t>
      </w:r>
      <w:r w:rsidR="00206276">
        <w:t>5</w:t>
      </w:r>
      <w:r w:rsidR="00D61CA4">
        <w:t xml:space="preserve"> years to assess how CC is likely to affect economic growth and how public expenditure will then moderate that impact.</w:t>
      </w:r>
      <w:r>
        <w:t xml:space="preserve"> Most of the work is global in scope although some also includes regional breakdowns. Results are reported in the academic literature, but have also been used in some influential policy reports, including the Stern Review and the World Bank Economics of Adaptation to CC (EACC) </w:t>
      </w:r>
      <w:r w:rsidR="004F0670">
        <w:fldChar w:fldCharType="begin">
          <w:fldData xml:space="preserve">PEVuZE5vdGU+PENpdGU+PEF1dGhvcj5TdGVybjwvQXV0aG9yPjxZZWFyPjIwMDY8L1llYXI+PFJl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</w:fldData>
        </w:fldChar>
      </w:r>
      <w:r w:rsidR="00B53CB8">
        <w:instrText xml:space="preserve"> ADDIN EN.CITE </w:instrText>
      </w:r>
      <w:r w:rsidR="004F0670">
        <w:fldChar w:fldCharType="begin">
          <w:fldData xml:space="preserve">PEVuZE5vdGU+PENpdGU+PEF1dGhvcj5TdGVybjwvQXV0aG9yPjxZZWFyPjIwMDY8L1llYXI+PFJl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</w:fldData>
        </w:fldChar>
      </w:r>
      <w:r w:rsidR="00B53CB8">
        <w:instrText xml:space="preserve"> ADDIN EN.CITE.DATA </w:instrText>
      </w:r>
      <w:r w:rsidR="004F0670">
        <w:fldChar w:fldCharType="end"/>
      </w:r>
      <w:r w:rsidR="004F0670">
        <w:fldChar w:fldCharType="separate"/>
      </w:r>
      <w:r w:rsidR="00B53CB8">
        <w:t>(Stern 2006, Nordhaus 2007, World Bank 2010, ClimateCost undated)</w:t>
      </w:r>
      <w:r w:rsidR="004F0670">
        <w:fldChar w:fldCharType="end"/>
      </w:r>
      <w:r>
        <w:t>.</w:t>
      </w:r>
    </w:p>
    <w:p w14:paraId="1AEDC61C" w14:textId="77777777" w:rsidR="00987654" w:rsidRDefault="00987654" w:rsidP="00865526"/>
    <w:p w14:paraId="2ED5EBA0" w14:textId="77777777" w:rsidR="00CE2204" w:rsidRDefault="00987654" w:rsidP="00865526">
      <w:r>
        <w:rPr>
          <w:u w:val="single"/>
        </w:rPr>
        <w:t xml:space="preserve">Climate Change Financing Frameworks (CCFFs). </w:t>
      </w:r>
      <w:r w:rsidR="005D3A3C">
        <w:t>CC Financing Frameworks (CCFFs) have been produced in Asia, building on the work on CC Public Expenditure and Institutional Reviews (CPEIRs).</w:t>
      </w:r>
      <w:r w:rsidR="00CE2204">
        <w:t xml:space="preserve"> The CCFF work is also closely related to work on budget coding and on the National Adaptation Plan (NAP) process, which supports local capacity to integrate CC into planning and budgeting.</w:t>
      </w:r>
    </w:p>
    <w:p w14:paraId="5FBD2F97" w14:textId="77777777" w:rsidR="00CE2204" w:rsidRDefault="00CE2204" w:rsidP="00865526"/>
    <w:p w14:paraId="77D7A538" w14:textId="489CE008" w:rsidR="005D3A3C" w:rsidRDefault="00CE2204" w:rsidP="00865526">
      <w:r w:rsidRPr="00C37601">
        <w:t>CCFF work has been completed, or is underway, in 7 countries (Afghanistan, Bangladesh, Cambodia, Indonesia, Nepal, Pakistan and in several Indian States)</w:t>
      </w:r>
      <w:r w:rsidR="005627EB">
        <w:t xml:space="preserve"> </w:t>
      </w:r>
      <w:r w:rsidR="004F0670">
        <w:fldChar w:fldCharType="begin"/>
      </w:r>
      <w:r w:rsidR="00B53CB8">
        <w:instrText xml:space="preserve"> ADDIN EN.CITE &lt;EndNote&gt;&lt;Cite&gt;&lt;Author&gt;UNDP&lt;/Author&gt;&lt;Year&gt;2016 (forthcoming)&lt;/Year&gt;&lt;RecNum&gt;1044&lt;/RecNum&gt;&lt;DisplayText&gt;(UNDP 2016 (forthcoming))&lt;/DisplayText&gt;&lt;record&gt;&lt;rec-number&gt;1044&lt;/rec-number&gt;&lt;foreign-keys&gt;&lt;key app="EN" db-id="f5wxv5p5jzsvfievavl5wda1zxpp295x5spv" timestamp="1462740790"&gt;1044&lt;/key&gt;&lt;/foreign-keys&gt;&lt;ref-type name="Generic"&gt;13&lt;/ref-type&gt;&lt;contributors&gt;&lt;authors&gt;&lt;author&gt;UNDP&lt;/author&gt;&lt;/authors&gt;&lt;/contributors&gt;&lt;titles&gt;&lt;title&gt;Climate Change Financing Framework Stock Taking Review&lt;/title&gt;&lt;/titles&gt;&lt;dates&gt;&lt;year&gt;2016 (forthcoming)&lt;/year&gt;&lt;/dates&gt;&lt;urls&gt;&lt;/urls&gt;&lt;/record&gt;&lt;/Cite&gt;&lt;/EndNote&gt;</w:instrText>
      </w:r>
      <w:r w:rsidR="004F0670">
        <w:fldChar w:fldCharType="separate"/>
      </w:r>
      <w:r w:rsidR="00B53CB8">
        <w:t>(UNDP 2016 (forthcoming))</w:t>
      </w:r>
      <w:r w:rsidR="004F0670">
        <w:fldChar w:fldCharType="end"/>
      </w:r>
      <w:r w:rsidRPr="00C37601">
        <w:t>. Other countries have also undertaken work on some of the elements of a CCFF (Bhutan, Philippines, Thailand, Vietnam and several Pacific Island States). Most, but not all, of the countries have started by doing a Climate Change Public Expenditure and Institutional Review (CPEIR) and then moved to on to CCFF work. CCFFs have, so far, been limited to the countries covered by this review, but many other countries have completed CPEIRs.</w:t>
      </w:r>
    </w:p>
    <w:p w14:paraId="26EA4EBB" w14:textId="77777777" w:rsidR="00CE2204" w:rsidRDefault="00CE2204" w:rsidP="00865526"/>
    <w:p w14:paraId="05DB194E" w14:textId="77777777" w:rsidR="00987654" w:rsidRDefault="00987654" w:rsidP="00865526">
      <w:r>
        <w:rPr>
          <w:u w:val="single"/>
        </w:rPr>
        <w:t>The UNEP Africa Adaptation Gap Reports.</w:t>
      </w:r>
      <w:r>
        <w:t xml:space="preserve"> </w:t>
      </w:r>
      <w:r w:rsidR="00055372">
        <w:t xml:space="preserve">UNEP have produced two global Adaptation Gap Reports </w:t>
      </w:r>
      <w:r w:rsidR="004F0670">
        <w:fldChar w:fldCharType="begin"/>
      </w:r>
      <w:r w:rsidR="00B53CB8">
        <w:instrText xml:space="preserve"> ADDIN EN.CITE &lt;EndNote&gt;&lt;Cite&gt;&lt;Author&gt;UNEP&lt;/Author&gt;&lt;Year&gt;2014&lt;/Year&gt;&lt;RecNum&gt;990&lt;/RecNum&gt;&lt;DisplayText&gt;(UNEP 2014, UNEP 2016)&lt;/DisplayText&gt;&lt;record&gt;&lt;rec-number&gt;990&lt;/rec-number&gt;&lt;foreign-keys&gt;&lt;key app="EN" db-id="f5wxv5p5jzsvfievavl5wda1zxpp295x5spv" timestamp="1430948432"&gt;990&lt;/key&gt;&lt;/foreign-keys&gt;&lt;ref-type name="Generic"&gt;13&lt;/ref-type&gt;&lt;contributors&gt;&lt;authors&gt;&lt;author&gt;UNEP&lt;/author&gt;&lt;/authors&gt;&lt;secondary-authors&gt;&lt;author&gt;United Nations Environment Programme (UNEP), Nairobi&lt;/author&gt;&lt;/secondary-authors&gt;&lt;/contributors&gt;&lt;titles&gt;&lt;title&gt;The Adaptation Gap Report 2014&lt;/title&gt;&lt;/titles&gt;&lt;dates&gt;&lt;year&gt;2014&lt;/year&gt;&lt;/dates&gt;&lt;urls&gt;&lt;related-urls&gt;&lt;url&gt;http://www.unep.org/climatechange/adaptation/gapreport2014/portals/50270/pdf/AGR_FULL_REPORT.pdf&lt;/url&gt;&lt;/related-urls&gt;&lt;/urls&gt;&lt;/record&gt;&lt;/Cite&gt;&lt;Cite&gt;&lt;Author&gt;UNEP&lt;/Author&gt;&lt;Year&gt;2016&lt;/Year&gt;&lt;RecNum&gt;1128&lt;/RecNum&gt;&lt;record&gt;&lt;rec-number&gt;1128&lt;/rec-number&gt;&lt;foreign-keys&gt;&lt;key app="EN" db-id="f5wxv5p5jzsvfievavl5wda1zxpp295x5spv" timestamp="1497263093"&gt;1128&lt;/key&gt;&lt;/foreign-keys&gt;&lt;ref-type name="Journal Article"&gt;17&lt;/ref-type&gt;&lt;contributors&gt;&lt;authors&gt;&lt;author&gt;UNEP&lt;/author&gt;&lt;/authors&gt;&lt;/contributors&gt;&lt;titles&gt;&lt;title&gt;Adaptation Gap Report&lt;/title&gt;&lt;/titles&gt;&lt;dates&gt;&lt;year&gt;2016&lt;/year&gt;&lt;/dates&gt;&lt;urls&gt;&lt;/urls&gt;&lt;/record&gt;&lt;/Cite&gt;&lt;/EndNote&gt;</w:instrText>
      </w:r>
      <w:r w:rsidR="004F0670">
        <w:fldChar w:fldCharType="separate"/>
      </w:r>
      <w:r w:rsidR="00B53CB8">
        <w:rPr>
          <w:noProof/>
        </w:rPr>
        <w:t>(UNEP 2014, UNEP 2016)</w:t>
      </w:r>
      <w:r w:rsidR="004F0670">
        <w:fldChar w:fldCharType="end"/>
      </w:r>
      <w:r w:rsidR="00055372">
        <w:t xml:space="preserve"> and two reports that follow the same methodology and are applied to Africa, the first Africa’s Adaptation Gap Report in 2013 (AAGR) and the second (AAGR2) in 2015, with technical input from Climate Analytics </w:t>
      </w:r>
      <w:r w:rsidR="004F0670">
        <w:fldChar w:fldCharType="begin"/>
      </w:r>
      <w:r w:rsidR="00B53CB8">
        <w:instrText xml:space="preserve"> ADDIN EN.CITE &lt;EndNote&gt;&lt;Cite&gt;&lt;Author&gt;UNEP&lt;/Author&gt;&lt;Year&gt;2013&lt;/Year&gt;&lt;RecNum&gt;1139&lt;/RecNum&gt;&lt;DisplayText&gt;(UNEP 2013, UNEP 2015)&lt;/DisplayText&gt;&lt;record&gt;&lt;rec-number&gt;1139&lt;/rec-number&gt;&lt;foreign-keys&gt;&lt;key app="EN" db-id="f5wxv5p5jzsvfievavl5wda1zxpp295x5spv" timestamp="1500809833"&gt;1139&lt;/key&gt;&lt;/foreign-keys&gt;&lt;ref-type name="Journal Article"&gt;17&lt;/ref-type&gt;&lt;contributors&gt;&lt;authors&gt;&lt;author&gt;UNEP&lt;/author&gt;&lt;/authors&gt;&lt;/contributors&gt;&lt;titles&gt;&lt;title&gt;Africa&amp;apos;s Adaptation Gap&lt;/title&gt;&lt;/titles&gt;&lt;dates&gt;&lt;year&gt;2013&lt;/year&gt;&lt;/dates&gt;&lt;urls&gt;&lt;related-urls&gt;&lt;url&gt;http://wedocs.unep.org/bitstream/handle/20.500.11822/8376/-Africas%20adaptation%20gap-2013Africa%20Adapatation%20Gap%20report-%20small_2013.pdf?sequence=2&amp;amp;isAllowed=y&lt;/url&gt;&lt;/related-urls&gt;&lt;/urls&gt;&lt;/record&gt;&lt;/Cite&gt;&lt;Cite&gt;&lt;Author&gt;UNEP&lt;/Author&gt;&lt;Year&gt;2015&lt;/Year&gt;&lt;RecNum&gt;1140&lt;/RecNum&gt;&lt;record&gt;&lt;rec-number&gt;1140&lt;/rec-number&gt;&lt;foreign-keys&gt;&lt;key app="EN" db-id="f5wxv5p5jzsvfievavl5wda1zxpp295x5spv" timestamp="1500809981"&gt;1140&lt;/key&gt;&lt;/foreign-keys&gt;&lt;ref-type name="Journal Article"&gt;17&lt;/ref-type&gt;&lt;contributors&gt;&lt;authors&gt;&lt;author&gt;UNEP&lt;/author&gt;&lt;/authors&gt;&lt;/contributors&gt;&lt;titles&gt;&lt;title&gt;Africa&amp;apos;s Adaptation Gap 2&lt;/title&gt;&lt;/titles&gt;&lt;dates&gt;&lt;year&gt;2015&lt;/year&gt;&lt;/dates&gt;&lt;urls&gt;&lt;related-urls&gt;&lt;url&gt;https://wedocs.unep.org/rest/bitstreams/16582/retrieve&lt;/url&gt;&lt;/related-urls&gt;&lt;/urls&gt;&lt;/record&gt;&lt;/Cite&gt;&lt;/EndNote&gt;</w:instrText>
      </w:r>
      <w:r w:rsidR="004F0670">
        <w:fldChar w:fldCharType="separate"/>
      </w:r>
      <w:r w:rsidR="00B53CB8">
        <w:rPr>
          <w:noProof/>
        </w:rPr>
        <w:t>(UNEP 2013, UNEP 2015)</w:t>
      </w:r>
      <w:r w:rsidR="004F0670">
        <w:fldChar w:fldCharType="end"/>
      </w:r>
      <w:r>
        <w:t xml:space="preserve">. AAGR2 focused on the extent to </w:t>
      </w:r>
      <w:r>
        <w:lastRenderedPageBreak/>
        <w:t>which African countries themselves can close the Adaptation Gap. The report included case studies for Ethiopia, Ghana, South Africa and Togo. Key conclusions from AAGR2 include the following.</w:t>
      </w:r>
    </w:p>
    <w:p w14:paraId="41666FBF" w14:textId="77777777" w:rsidR="00987654" w:rsidRDefault="00987654" w:rsidP="00865526"/>
    <w:p w14:paraId="11D9C4E3" w14:textId="77777777" w:rsidR="00987654" w:rsidRDefault="00987654" w:rsidP="00865526">
      <w:pPr>
        <w:pStyle w:val="ListParagraph"/>
      </w:pPr>
      <w:r>
        <w:t>It is important the international partners and climate institutions meet international commitments on funding for adaptation.</w:t>
      </w:r>
    </w:p>
    <w:p w14:paraId="6A62EB6A" w14:textId="77777777" w:rsidR="00987654" w:rsidRDefault="00987654" w:rsidP="00865526">
      <w:pPr>
        <w:pStyle w:val="ListParagraph"/>
      </w:pPr>
      <w:r>
        <w:t>Recent experience in Africa suggests that CC is happening faster than expected and will have serious impact</w:t>
      </w:r>
      <w:r w:rsidR="003F52CB">
        <w:t>s</w:t>
      </w:r>
      <w:r>
        <w:t>, especially on agriculture and coastal flooding arising from sea level rise. Crop yields are likely to fall by between 5% and 20% in most regions of Africa.</w:t>
      </w:r>
    </w:p>
    <w:p w14:paraId="6FEE2F20" w14:textId="25F37233" w:rsidR="00987654" w:rsidRDefault="00987654" w:rsidP="00865526">
      <w:pPr>
        <w:pStyle w:val="ListParagraph"/>
      </w:pPr>
      <w:r>
        <w:t>The estimates of adaptation costs are USD 50bn</w:t>
      </w:r>
      <w:r w:rsidR="00C03DF7">
        <w:t xml:space="preserve"> per </w:t>
      </w:r>
      <w:r w:rsidR="004D0F51">
        <w:t xml:space="preserve">year </w:t>
      </w:r>
      <w:r>
        <w:t>by 2050 for</w:t>
      </w:r>
      <w:r w:rsidR="000D1518">
        <w:t xml:space="preserve"> Africa assuming</w:t>
      </w:r>
      <w:r>
        <w:t xml:space="preserve"> a 2</w:t>
      </w:r>
      <w:r w:rsidRPr="00865526">
        <w:rPr>
          <w:vertAlign w:val="superscript"/>
        </w:rPr>
        <w:t>o</w:t>
      </w:r>
      <w:r>
        <w:t>C CC scenario (and about 1% of GDP by 2100). For other CC scenarios, the adaptation costs are roughly proportional to the change in temperature.</w:t>
      </w:r>
    </w:p>
    <w:p w14:paraId="1F92D4DD" w14:textId="77777777" w:rsidR="00987654" w:rsidRDefault="00987654" w:rsidP="00865526">
      <w:pPr>
        <w:pStyle w:val="ListParagraph"/>
      </w:pPr>
      <w:r>
        <w:t>About two thirds of the full damage cannot be addressed by adaptation, even if all cost-effective adaptation is funded.</w:t>
      </w:r>
    </w:p>
    <w:p w14:paraId="5EFCEE09" w14:textId="77777777" w:rsidR="00987654" w:rsidRDefault="00987654" w:rsidP="00865526">
      <w:pPr>
        <w:pStyle w:val="ListParagraph"/>
      </w:pPr>
      <w:r>
        <w:t>Current levels of international adaptation funding for Africa are USD 1-2bn</w:t>
      </w:r>
      <w:r w:rsidR="00BD1C9A">
        <w:t xml:space="preserve"> per </w:t>
      </w:r>
      <w:r w:rsidR="004D0F51">
        <w:t>year</w:t>
      </w:r>
      <w:r>
        <w:t>.</w:t>
      </w:r>
    </w:p>
    <w:p w14:paraId="2844C19D" w14:textId="77777777" w:rsidR="004D0F51" w:rsidRDefault="00222DE3" w:rsidP="00865526">
      <w:pPr>
        <w:pStyle w:val="ListParagraph"/>
      </w:pPr>
      <w:r>
        <w:t>UNEP define</w:t>
      </w:r>
      <w:r w:rsidR="004A2A8C">
        <w:t>s</w:t>
      </w:r>
      <w:r>
        <w:t xml:space="preserve"> t</w:t>
      </w:r>
      <w:r w:rsidR="004D0F51">
        <w:t>he adaptation gap as the gap in funding, rather than the gap in reducing FL&amp;D</w:t>
      </w:r>
      <w:r>
        <w:t xml:space="preserve">. The </w:t>
      </w:r>
      <w:r w:rsidR="004D0F51">
        <w:t>two are related by the effectiveness of expenditure in reducing FL&amp;D</w:t>
      </w:r>
      <w:r>
        <w:t>, which needs explicit analysis</w:t>
      </w:r>
      <w:r w:rsidR="004D0F51">
        <w:t>.</w:t>
      </w:r>
    </w:p>
    <w:p w14:paraId="70C45E8D" w14:textId="77777777" w:rsidR="00987654" w:rsidRDefault="00987654" w:rsidP="00865526">
      <w:pPr>
        <w:pStyle w:val="ListParagraph"/>
      </w:pPr>
      <w:r>
        <w:t xml:space="preserve">The GCF </w:t>
      </w:r>
      <w:r w:rsidR="00222DE3">
        <w:t>could</w:t>
      </w:r>
      <w:r>
        <w:t xml:space="preserve"> play a critical role in bridging the gap</w:t>
      </w:r>
      <w:r w:rsidR="004D0F51">
        <w:t xml:space="preserve"> in funding</w:t>
      </w:r>
      <w:r>
        <w:t>, with commitments to provide 50% of funding to adaptation and 50% of this to Least Developed Countries (LDCs). However, access is likely to be competitive and sensitive to governance issues.</w:t>
      </w:r>
    </w:p>
    <w:p w14:paraId="386C421B" w14:textId="77777777" w:rsidR="00987654" w:rsidRDefault="00987654" w:rsidP="00865526"/>
    <w:p w14:paraId="2C30DB74" w14:textId="5F9F838D" w:rsidR="00055372" w:rsidRDefault="00055372" w:rsidP="00865526">
      <w:r w:rsidRPr="00055372">
        <w:rPr>
          <w:u w:val="single"/>
        </w:rPr>
        <w:t>Investment and Financial Flows (I&amp;FF).</w:t>
      </w:r>
      <w:r>
        <w:t xml:space="preserve"> UNDP ha</w:t>
      </w:r>
      <w:r w:rsidR="004A2A8C">
        <w:t>s</w:t>
      </w:r>
      <w:r>
        <w:t xml:space="preserve"> developed a programme of work on Investment and Financial Flows (I&amp;FF), building on earlier work by UNFCCC </w:t>
      </w:r>
      <w:r w:rsidR="004F0670">
        <w:fldChar w:fldCharType="begin"/>
      </w:r>
      <w:r w:rsidR="00687281">
        <w:instrText xml:space="preserve"> ADDIN EN.CITE &lt;EndNote&gt;&lt;Cite&gt;&lt;Author&gt;UNFCCC&lt;/Author&gt;&lt;Year&gt;2007&lt;/Year&gt;&lt;RecNum&gt;582&lt;/RecNum&gt;&lt;DisplayText&gt;(UNDP , UNFCCC 2007)&lt;/DisplayText&gt;&lt;record&gt;&lt;rec-number&gt;582&lt;/rec-number&gt;&lt;foreign-keys&gt;&lt;key app="EN" db-id="f5wxv5p5jzsvfievavl5wda1zxpp295x5spv" timestamp="1384002193"&gt;582&lt;/key&gt;&lt;/foreign-keys&gt;&lt;ref-type name="Journal Article"&gt;17&lt;/ref-type&gt;&lt;contributors&gt;&lt;authors&gt;&lt;author&gt;UNFCCC&lt;/author&gt;&lt;/authors&gt;&lt;/contributors&gt;&lt;titles&gt;&lt;title&gt;Investment and Financial Flows to Address Climate Change&lt;/title&gt;&lt;/titles&gt;&lt;dates&gt;&lt;year&gt;2007&lt;/year&gt;&lt;/dates&gt;&lt;urls&gt;&lt;related-urls&gt;&lt;url&gt;http://unfccc.int/resource/docs/publications/financial_flows.pdf&lt;/url&gt;&lt;/related-urls&gt;&lt;/urls&gt;&lt;/record&gt;&lt;/Cite&gt;&lt;Cite ExcludeYear="1"&gt;&lt;Author&gt;UNDP&lt;/Author&gt;&lt;RecNum&gt;995&lt;/RecNum&gt;&lt;record&gt;&lt;rec-number&gt;995&lt;/rec-number&gt;&lt;foreign-keys&gt;&lt;key app="EN" db-id="f5wxv5p5jzsvfievavl5wda1zxpp295x5spv" timestamp="1431256173"&gt;995&lt;/key&gt;&lt;/foreign-keys&gt;&lt;ref-type name="Generic"&gt;13&lt;/ref-type&gt;&lt;contributors&gt;&lt;authors&gt;&lt;author&gt;UNDP&lt;/author&gt;&lt;/authors&gt;&lt;/contributors&gt;&lt;titles&gt;&lt;title&gt;Climate Change Investment and Financial Flows in 15 Development Countries&lt;/title&gt;&lt;/titles&gt;&lt;dates&gt;&lt;/dates&gt;&lt;urls&gt;&lt;/urls&gt;&lt;/record&gt;&lt;/Cite&gt;&lt;/EndNote&gt;</w:instrText>
      </w:r>
      <w:r w:rsidR="004F0670">
        <w:fldChar w:fldCharType="separate"/>
      </w:r>
      <w:r w:rsidR="00687281">
        <w:rPr>
          <w:noProof/>
        </w:rPr>
        <w:t>(UNDP , UNFCCC 2007)</w:t>
      </w:r>
      <w:r w:rsidR="004F0670">
        <w:fldChar w:fldCharType="end"/>
      </w:r>
      <w:r>
        <w:t xml:space="preserve">. Results are available at </w:t>
      </w:r>
      <w:hyperlink r:id="rId16" w:history="1">
        <w:r w:rsidRPr="006F32B9">
          <w:rPr>
            <w:rStyle w:val="Hyperlink"/>
          </w:rPr>
          <w:t>http://www.undpcc.org/en/financial-analysis/results</w:t>
        </w:r>
      </w:hyperlink>
      <w:r>
        <w:t xml:space="preserve">. The I&amp;FF work is different to </w:t>
      </w:r>
      <w:r w:rsidR="000D1518">
        <w:t xml:space="preserve">other methods </w:t>
      </w:r>
      <w:r>
        <w:t>in that the classification of finance is based on consistency with policy documents.</w:t>
      </w:r>
      <w:r w:rsidR="00173CDC">
        <w:t xml:space="preserve"> The I&amp;FF analysis suggested that immediate adaptation needs in Africa are 1-2bn USD/year and this rises to 7-10bn USD/year by 2030.</w:t>
      </w:r>
    </w:p>
    <w:p w14:paraId="695FBC37" w14:textId="77777777" w:rsidR="00055372" w:rsidRDefault="00055372" w:rsidP="00865526"/>
    <w:p w14:paraId="18C48A56" w14:textId="0586A4B9" w:rsidR="00173CDC" w:rsidRDefault="00173CDC" w:rsidP="00D35B53">
      <w:r w:rsidRPr="00173CDC">
        <w:rPr>
          <w:u w:val="single"/>
        </w:rPr>
        <w:t xml:space="preserve">UNEP </w:t>
      </w:r>
      <w:proofErr w:type="spellStart"/>
      <w:r w:rsidRPr="00173CDC">
        <w:rPr>
          <w:u w:val="single"/>
        </w:rPr>
        <w:t>AdaptCost</w:t>
      </w:r>
      <w:proofErr w:type="spellEnd"/>
      <w:r w:rsidRPr="00173CDC">
        <w:rPr>
          <w:u w:val="single"/>
        </w:rPr>
        <w:t>.</w:t>
      </w:r>
      <w:r>
        <w:t xml:space="preserve"> The </w:t>
      </w:r>
      <w:proofErr w:type="spellStart"/>
      <w:r>
        <w:t>AdaptCost</w:t>
      </w:r>
      <w:proofErr w:type="spellEnd"/>
      <w:r>
        <w:t xml:space="preserve"> Project reported in 2010, reviewing the evidence available on adaptation costs, concluding that financing needs for Africa are likely to be 5-30 </w:t>
      </w:r>
      <w:proofErr w:type="spellStart"/>
      <w:r>
        <w:t>USDbn</w:t>
      </w:r>
      <w:proofErr w:type="spellEnd"/>
      <w:r>
        <w:t xml:space="preserve">/year in the near future, rising to 20-60 </w:t>
      </w:r>
      <w:proofErr w:type="spellStart"/>
      <w:r>
        <w:t>USDbn</w:t>
      </w:r>
      <w:proofErr w:type="spellEnd"/>
      <w:r>
        <w:t xml:space="preserve">/year during 2020-30. The report referred to IAM analysis, </w:t>
      </w:r>
      <w:r w:rsidR="003E4B89">
        <w:t xml:space="preserve">which </w:t>
      </w:r>
      <w:r>
        <w:t>sugges</w:t>
      </w:r>
      <w:r w:rsidR="003E4B89">
        <w:t>ted</w:t>
      </w:r>
      <w:r>
        <w:t xml:space="preserve"> that the NPV of GDP </w:t>
      </w:r>
      <w:r w:rsidR="006157C4">
        <w:t xml:space="preserve">with CC between now and 2050 </w:t>
      </w:r>
      <w:r>
        <w:t xml:space="preserve">is likely to </w:t>
      </w:r>
      <w:r w:rsidR="006157C4">
        <w:t>be</w:t>
      </w:r>
      <w:r>
        <w:t xml:space="preserve"> between 1.5</w:t>
      </w:r>
      <w:r w:rsidR="000D1518">
        <w:t>%</w:t>
      </w:r>
      <w:r>
        <w:t xml:space="preserve"> and 4.0% </w:t>
      </w:r>
      <w:r w:rsidR="006157C4">
        <w:t xml:space="preserve">lower than </w:t>
      </w:r>
      <w:r>
        <w:t xml:space="preserve">without CC. Adaptation expenditure is reported to have a BCR of 3.8, which is very high. Adaptation is reported as being capable of addressing only 50% of market-based </w:t>
      </w:r>
      <w:r w:rsidR="00956BDB">
        <w:t>FL&amp;D</w:t>
      </w:r>
      <w:r>
        <w:t xml:space="preserve"> and only 30% of total </w:t>
      </w:r>
      <w:r w:rsidR="00956BDB">
        <w:t>FL&amp;D</w:t>
      </w:r>
      <w:r w:rsidR="00D5148A">
        <w:t>, including social and environment costs</w:t>
      </w:r>
      <w:r>
        <w:t xml:space="preserve">. The </w:t>
      </w:r>
      <w:proofErr w:type="spellStart"/>
      <w:r>
        <w:t>AdaptCost</w:t>
      </w:r>
      <w:proofErr w:type="spellEnd"/>
      <w:r>
        <w:t xml:space="preserve"> report quotes UNFCCC estimates of adaptation needs of 12-28bn USD/year. </w:t>
      </w:r>
      <w:r w:rsidR="004D5B50">
        <w:t>Specific estimates for coastal level adaptation increase from an estimated 1.6bn USD/year in 2030 to 7.5bn USD/year in 2050.</w:t>
      </w:r>
    </w:p>
    <w:p w14:paraId="46FBBE7D" w14:textId="77777777" w:rsidR="00D41B36" w:rsidRDefault="00D41B36" w:rsidP="00A72ED7">
      <w:pPr>
        <w:pStyle w:val="EndNoteBibliography"/>
        <w:rPr>
          <w:lang w:eastAsia="en-US"/>
        </w:rPr>
      </w:pPr>
    </w:p>
    <w:p w14:paraId="42C7928F" w14:textId="77777777" w:rsidR="00D41B36" w:rsidRDefault="00D41B36" w:rsidP="00D41B36">
      <w:pPr>
        <w:pStyle w:val="Caption"/>
        <w:rPr>
          <w:lang w:eastAsia="en-US"/>
        </w:rPr>
      </w:pPr>
      <w:bookmarkStart w:id="14" w:name="_Toc497073408"/>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4</w:t>
      </w:r>
      <w:r w:rsidR="000D1518">
        <w:rPr>
          <w:noProof/>
        </w:rPr>
        <w:fldChar w:fldCharType="end"/>
      </w:r>
      <w:r>
        <w:t xml:space="preserve"> Summary of Headline Conclusions from Key Sources of Analysis</w:t>
      </w:r>
      <w:r w:rsidR="00CD7BD4">
        <w:t xml:space="preserve"> (</w:t>
      </w:r>
      <w:proofErr w:type="spellStart"/>
      <w:r w:rsidR="00CD7BD4">
        <w:t>USDbn</w:t>
      </w:r>
      <w:proofErr w:type="spellEnd"/>
      <w:r w:rsidR="00CD7BD4">
        <w:t xml:space="preserve"> and %GDP)</w:t>
      </w:r>
      <w:bookmarkEnd w:id="14"/>
    </w:p>
    <w:tbl>
      <w:tblPr>
        <w:tblStyle w:val="TableGrid"/>
        <w:tblW w:w="8352" w:type="dxa"/>
        <w:tblCellMar>
          <w:left w:w="57" w:type="dxa"/>
          <w:right w:w="57" w:type="dxa"/>
        </w:tblCellMar>
        <w:tblLook w:val="04A0" w:firstRow="1" w:lastRow="0" w:firstColumn="1" w:lastColumn="0" w:noHBand="0" w:noVBand="1"/>
      </w:tblPr>
      <w:tblGrid>
        <w:gridCol w:w="1555"/>
        <w:gridCol w:w="784"/>
        <w:gridCol w:w="804"/>
        <w:gridCol w:w="1388"/>
        <w:gridCol w:w="1386"/>
        <w:gridCol w:w="1225"/>
        <w:gridCol w:w="1210"/>
      </w:tblGrid>
      <w:tr w:rsidR="004D0F51" w:rsidRPr="00D41B36" w14:paraId="684B8C22" w14:textId="77777777" w:rsidTr="004D0F51">
        <w:trPr>
          <w:trHeight w:val="340"/>
        </w:trPr>
        <w:tc>
          <w:tcPr>
            <w:tcW w:w="1555" w:type="dxa"/>
            <w:shd w:val="clear" w:color="auto" w:fill="FBE4D5" w:themeFill="accent2" w:themeFillTint="33"/>
            <w:vAlign w:val="center"/>
          </w:tcPr>
          <w:p w14:paraId="7D4E46EC" w14:textId="77777777" w:rsidR="004D0F51" w:rsidRPr="00D41B36" w:rsidRDefault="004D0F51" w:rsidP="00A72ED7">
            <w:pPr>
              <w:pStyle w:val="Tables"/>
            </w:pPr>
          </w:p>
        </w:tc>
        <w:tc>
          <w:tcPr>
            <w:tcW w:w="784" w:type="dxa"/>
            <w:shd w:val="clear" w:color="auto" w:fill="FBE4D5" w:themeFill="accent2" w:themeFillTint="33"/>
            <w:vAlign w:val="center"/>
          </w:tcPr>
          <w:p w14:paraId="3F03B6CF" w14:textId="77777777" w:rsidR="004D0F51" w:rsidRPr="00D41B36" w:rsidRDefault="004D0F51" w:rsidP="00A72ED7">
            <w:pPr>
              <w:pStyle w:val="Tables"/>
            </w:pPr>
            <w:r w:rsidRPr="00D41B36">
              <w:t>Area</w:t>
            </w:r>
          </w:p>
        </w:tc>
        <w:tc>
          <w:tcPr>
            <w:tcW w:w="804" w:type="dxa"/>
            <w:shd w:val="clear" w:color="auto" w:fill="FBE4D5" w:themeFill="accent2" w:themeFillTint="33"/>
            <w:vAlign w:val="center"/>
          </w:tcPr>
          <w:p w14:paraId="0C88EC68" w14:textId="77777777" w:rsidR="004D0F51" w:rsidRPr="00D41B36" w:rsidRDefault="004D0F51" w:rsidP="00A72ED7">
            <w:pPr>
              <w:pStyle w:val="Tables"/>
            </w:pPr>
            <w:r>
              <w:t>Ref Year</w:t>
            </w:r>
          </w:p>
        </w:tc>
        <w:tc>
          <w:tcPr>
            <w:tcW w:w="1388" w:type="dxa"/>
            <w:shd w:val="clear" w:color="auto" w:fill="FBE4D5" w:themeFill="accent2" w:themeFillTint="33"/>
            <w:vAlign w:val="center"/>
          </w:tcPr>
          <w:p w14:paraId="7BE21703" w14:textId="77777777" w:rsidR="004D0F51" w:rsidRPr="00D41B36" w:rsidRDefault="00956BDB" w:rsidP="00A72ED7">
            <w:pPr>
              <w:pStyle w:val="Tables"/>
            </w:pPr>
            <w:r>
              <w:t>FL&amp;D</w:t>
            </w:r>
          </w:p>
          <w:p w14:paraId="2B99C800" w14:textId="77777777" w:rsidR="004D0F51" w:rsidRPr="00D41B36" w:rsidRDefault="004D0F51" w:rsidP="00A72ED7">
            <w:pPr>
              <w:pStyle w:val="Tables"/>
            </w:pPr>
            <w:r>
              <w:t>(</w:t>
            </w:r>
            <w:r w:rsidRPr="00D41B36">
              <w:t>NPV</w:t>
            </w:r>
            <w:r>
              <w:t>)</w:t>
            </w:r>
          </w:p>
        </w:tc>
        <w:tc>
          <w:tcPr>
            <w:tcW w:w="1386" w:type="dxa"/>
            <w:shd w:val="clear" w:color="auto" w:fill="FBE4D5" w:themeFill="accent2" w:themeFillTint="33"/>
            <w:vAlign w:val="center"/>
          </w:tcPr>
          <w:p w14:paraId="459A6FDB" w14:textId="77777777" w:rsidR="004D0F51" w:rsidRPr="00D41B36" w:rsidRDefault="004D0F51" w:rsidP="00A72ED7">
            <w:pPr>
              <w:pStyle w:val="Tables"/>
            </w:pPr>
            <w:r w:rsidRPr="00D41B36">
              <w:t>CC</w:t>
            </w:r>
            <w:r>
              <w:t xml:space="preserve"> Spending</w:t>
            </w:r>
            <w:r>
              <w:br/>
              <w:t>Annual Needs</w:t>
            </w:r>
          </w:p>
        </w:tc>
        <w:tc>
          <w:tcPr>
            <w:tcW w:w="1225" w:type="dxa"/>
            <w:shd w:val="clear" w:color="auto" w:fill="FBE4D5" w:themeFill="accent2" w:themeFillTint="33"/>
            <w:vAlign w:val="center"/>
          </w:tcPr>
          <w:p w14:paraId="50C205D1" w14:textId="77777777" w:rsidR="004D0F51" w:rsidRPr="00D41B36" w:rsidRDefault="004D0F51" w:rsidP="00A72ED7">
            <w:pPr>
              <w:pStyle w:val="Tables"/>
            </w:pPr>
            <w:r>
              <w:t>Current Spending</w:t>
            </w:r>
          </w:p>
        </w:tc>
        <w:tc>
          <w:tcPr>
            <w:tcW w:w="1210" w:type="dxa"/>
            <w:shd w:val="clear" w:color="auto" w:fill="FBE4D5" w:themeFill="accent2" w:themeFillTint="33"/>
            <w:vAlign w:val="center"/>
          </w:tcPr>
          <w:p w14:paraId="3E65F3EC" w14:textId="77777777" w:rsidR="004D0F51" w:rsidRPr="00D41B36" w:rsidRDefault="004D0F51" w:rsidP="00A72ED7">
            <w:pPr>
              <w:pStyle w:val="Tables"/>
            </w:pPr>
            <w:r w:rsidRPr="00D41B36">
              <w:t>Adaptation Gap</w:t>
            </w:r>
            <w:r w:rsidRPr="004D0F51">
              <w:rPr>
                <w:vertAlign w:val="superscript"/>
              </w:rPr>
              <w:t>1</w:t>
            </w:r>
          </w:p>
        </w:tc>
      </w:tr>
      <w:tr w:rsidR="004D0F51" w14:paraId="401AE048" w14:textId="77777777" w:rsidTr="004D0F51">
        <w:trPr>
          <w:trHeight w:val="340"/>
        </w:trPr>
        <w:tc>
          <w:tcPr>
            <w:tcW w:w="1555" w:type="dxa"/>
            <w:vAlign w:val="center"/>
          </w:tcPr>
          <w:p w14:paraId="354BE7AB" w14:textId="77777777" w:rsidR="004D0F51" w:rsidRDefault="004D0F51" w:rsidP="00524D14">
            <w:pPr>
              <w:pStyle w:val="Tables"/>
              <w:jc w:val="left"/>
            </w:pPr>
            <w:r>
              <w:t>IAM (eg Stern)</w:t>
            </w:r>
          </w:p>
        </w:tc>
        <w:tc>
          <w:tcPr>
            <w:tcW w:w="784" w:type="dxa"/>
            <w:vAlign w:val="center"/>
          </w:tcPr>
          <w:p w14:paraId="3C035381" w14:textId="77777777" w:rsidR="004D0F51" w:rsidRDefault="004D0F51" w:rsidP="00A72ED7">
            <w:pPr>
              <w:pStyle w:val="Tables"/>
            </w:pPr>
            <w:r>
              <w:t>Global</w:t>
            </w:r>
          </w:p>
        </w:tc>
        <w:tc>
          <w:tcPr>
            <w:tcW w:w="804" w:type="dxa"/>
            <w:vAlign w:val="center"/>
          </w:tcPr>
          <w:p w14:paraId="66A7412B" w14:textId="77777777" w:rsidR="004D0F51" w:rsidRDefault="004D0F51" w:rsidP="00A72ED7">
            <w:pPr>
              <w:pStyle w:val="Tables"/>
            </w:pPr>
            <w:r>
              <w:t>2050</w:t>
            </w:r>
          </w:p>
        </w:tc>
        <w:tc>
          <w:tcPr>
            <w:tcW w:w="1388" w:type="dxa"/>
            <w:vAlign w:val="center"/>
          </w:tcPr>
          <w:p w14:paraId="397C0F80" w14:textId="77777777" w:rsidR="004D0F51" w:rsidRDefault="004D0F51" w:rsidP="00A72ED7">
            <w:pPr>
              <w:pStyle w:val="Tables"/>
            </w:pPr>
            <w:r>
              <w:t>5 %GDP</w:t>
            </w:r>
          </w:p>
        </w:tc>
        <w:tc>
          <w:tcPr>
            <w:tcW w:w="1386" w:type="dxa"/>
            <w:vAlign w:val="center"/>
          </w:tcPr>
          <w:p w14:paraId="676B6528" w14:textId="77777777" w:rsidR="004D0F51" w:rsidRDefault="004D0F51" w:rsidP="00A72ED7">
            <w:pPr>
              <w:pStyle w:val="Tables"/>
            </w:pPr>
          </w:p>
        </w:tc>
        <w:tc>
          <w:tcPr>
            <w:tcW w:w="1225" w:type="dxa"/>
            <w:vAlign w:val="center"/>
          </w:tcPr>
          <w:p w14:paraId="1E14B08F" w14:textId="77777777" w:rsidR="004D0F51" w:rsidRDefault="004D0F51" w:rsidP="00A72ED7">
            <w:pPr>
              <w:pStyle w:val="Tables"/>
            </w:pPr>
          </w:p>
        </w:tc>
        <w:tc>
          <w:tcPr>
            <w:tcW w:w="1210" w:type="dxa"/>
            <w:vAlign w:val="center"/>
          </w:tcPr>
          <w:p w14:paraId="1AC62F8C" w14:textId="77777777" w:rsidR="004D0F51" w:rsidRDefault="004D0F51" w:rsidP="00A72ED7">
            <w:pPr>
              <w:pStyle w:val="Tables"/>
            </w:pPr>
          </w:p>
        </w:tc>
      </w:tr>
      <w:tr w:rsidR="004D0F51" w14:paraId="40C3A604" w14:textId="77777777" w:rsidTr="004D0F51">
        <w:trPr>
          <w:trHeight w:val="340"/>
        </w:trPr>
        <w:tc>
          <w:tcPr>
            <w:tcW w:w="1555" w:type="dxa"/>
            <w:vAlign w:val="center"/>
          </w:tcPr>
          <w:p w14:paraId="621AFC80" w14:textId="77777777" w:rsidR="004D0F51" w:rsidRDefault="004D0F51" w:rsidP="00524D14">
            <w:pPr>
              <w:pStyle w:val="Tables"/>
              <w:jc w:val="left"/>
            </w:pPr>
            <w:r>
              <w:t>CCFFs</w:t>
            </w:r>
          </w:p>
        </w:tc>
        <w:tc>
          <w:tcPr>
            <w:tcW w:w="784" w:type="dxa"/>
            <w:vAlign w:val="center"/>
          </w:tcPr>
          <w:p w14:paraId="4055AC3E" w14:textId="77777777" w:rsidR="004D0F51" w:rsidRDefault="004D0F51" w:rsidP="00A72ED7">
            <w:pPr>
              <w:pStyle w:val="Tables"/>
            </w:pPr>
            <w:r>
              <w:t>Asia</w:t>
            </w:r>
          </w:p>
        </w:tc>
        <w:tc>
          <w:tcPr>
            <w:tcW w:w="804" w:type="dxa"/>
            <w:vAlign w:val="center"/>
          </w:tcPr>
          <w:p w14:paraId="31BD9606" w14:textId="77777777" w:rsidR="004D0F51" w:rsidRDefault="004D0F51" w:rsidP="00A72ED7">
            <w:pPr>
              <w:pStyle w:val="Tables"/>
            </w:pPr>
            <w:r>
              <w:t>2050</w:t>
            </w:r>
          </w:p>
        </w:tc>
        <w:tc>
          <w:tcPr>
            <w:tcW w:w="1388" w:type="dxa"/>
            <w:vAlign w:val="center"/>
          </w:tcPr>
          <w:p w14:paraId="5131334E" w14:textId="77777777" w:rsidR="004D0F51" w:rsidRDefault="004D0F51" w:rsidP="00A72ED7">
            <w:pPr>
              <w:pStyle w:val="Tables"/>
            </w:pPr>
            <w:r>
              <w:t>10-20 %GDP</w:t>
            </w:r>
          </w:p>
        </w:tc>
        <w:tc>
          <w:tcPr>
            <w:tcW w:w="1386" w:type="dxa"/>
            <w:vAlign w:val="center"/>
          </w:tcPr>
          <w:p w14:paraId="678A09FB" w14:textId="77777777" w:rsidR="004D0F51" w:rsidRDefault="004D0F51" w:rsidP="00A72ED7">
            <w:pPr>
              <w:pStyle w:val="Tables"/>
            </w:pPr>
            <w:r>
              <w:t>5-10 %GDP</w:t>
            </w:r>
          </w:p>
        </w:tc>
        <w:tc>
          <w:tcPr>
            <w:tcW w:w="1225" w:type="dxa"/>
            <w:vAlign w:val="center"/>
          </w:tcPr>
          <w:p w14:paraId="35ADC970" w14:textId="77777777" w:rsidR="004D0F51" w:rsidRDefault="004D0F51" w:rsidP="00A72ED7">
            <w:pPr>
              <w:pStyle w:val="Tables"/>
            </w:pPr>
          </w:p>
        </w:tc>
        <w:tc>
          <w:tcPr>
            <w:tcW w:w="1210" w:type="dxa"/>
            <w:vAlign w:val="center"/>
          </w:tcPr>
          <w:p w14:paraId="67158CB3" w14:textId="77777777" w:rsidR="004D0F51" w:rsidRDefault="004D0F51" w:rsidP="00A72ED7">
            <w:pPr>
              <w:pStyle w:val="Tables"/>
            </w:pPr>
            <w:r>
              <w:t>80-95%</w:t>
            </w:r>
          </w:p>
        </w:tc>
      </w:tr>
      <w:tr w:rsidR="004D0F51" w14:paraId="20D65766" w14:textId="77777777" w:rsidTr="004D0F51">
        <w:trPr>
          <w:trHeight w:val="340"/>
        </w:trPr>
        <w:tc>
          <w:tcPr>
            <w:tcW w:w="1555" w:type="dxa"/>
            <w:vAlign w:val="center"/>
          </w:tcPr>
          <w:p w14:paraId="2CC4AC04" w14:textId="77777777" w:rsidR="004D0F51" w:rsidRDefault="004D0F51" w:rsidP="00524D14">
            <w:pPr>
              <w:pStyle w:val="Tables"/>
              <w:jc w:val="left"/>
            </w:pPr>
            <w:r>
              <w:t>UNEP AGRs</w:t>
            </w:r>
          </w:p>
        </w:tc>
        <w:tc>
          <w:tcPr>
            <w:tcW w:w="784" w:type="dxa"/>
            <w:vAlign w:val="center"/>
          </w:tcPr>
          <w:p w14:paraId="1007D0A6" w14:textId="77777777" w:rsidR="004D0F51" w:rsidRDefault="004D0F51" w:rsidP="00A72ED7">
            <w:pPr>
              <w:pStyle w:val="Tables"/>
            </w:pPr>
            <w:r>
              <w:t>Africa</w:t>
            </w:r>
          </w:p>
        </w:tc>
        <w:tc>
          <w:tcPr>
            <w:tcW w:w="804" w:type="dxa"/>
            <w:vAlign w:val="center"/>
          </w:tcPr>
          <w:p w14:paraId="16DC36D1" w14:textId="77777777" w:rsidR="004D0F51" w:rsidRDefault="004D0F51" w:rsidP="00A72ED7">
            <w:pPr>
              <w:pStyle w:val="Tables"/>
            </w:pPr>
            <w:r>
              <w:t>2050</w:t>
            </w:r>
          </w:p>
        </w:tc>
        <w:tc>
          <w:tcPr>
            <w:tcW w:w="1388" w:type="dxa"/>
            <w:vAlign w:val="center"/>
          </w:tcPr>
          <w:p w14:paraId="192FA07B" w14:textId="77777777" w:rsidR="004D0F51" w:rsidRDefault="004D0F51" w:rsidP="00A72ED7">
            <w:pPr>
              <w:pStyle w:val="Tables"/>
            </w:pPr>
          </w:p>
        </w:tc>
        <w:tc>
          <w:tcPr>
            <w:tcW w:w="1386" w:type="dxa"/>
            <w:vAlign w:val="center"/>
          </w:tcPr>
          <w:p w14:paraId="532C5D22" w14:textId="77777777" w:rsidR="004D0F51" w:rsidRDefault="004D0F51" w:rsidP="00A72ED7">
            <w:pPr>
              <w:pStyle w:val="Tables"/>
            </w:pPr>
            <w:r>
              <w:t>$50bn</w:t>
            </w:r>
          </w:p>
        </w:tc>
        <w:tc>
          <w:tcPr>
            <w:tcW w:w="1225" w:type="dxa"/>
            <w:vAlign w:val="center"/>
          </w:tcPr>
          <w:p w14:paraId="67FDC202" w14:textId="77777777" w:rsidR="004D0F51" w:rsidRDefault="004D0F51" w:rsidP="00A72ED7">
            <w:pPr>
              <w:pStyle w:val="Tables"/>
            </w:pPr>
            <w:r>
              <w:t>$1-2bn</w:t>
            </w:r>
          </w:p>
        </w:tc>
        <w:tc>
          <w:tcPr>
            <w:tcW w:w="1210" w:type="dxa"/>
            <w:vAlign w:val="center"/>
          </w:tcPr>
          <w:p w14:paraId="0D08ACB5" w14:textId="77777777" w:rsidR="004D0F51" w:rsidRDefault="004D0F51" w:rsidP="00A72ED7">
            <w:pPr>
              <w:pStyle w:val="Tables"/>
            </w:pPr>
            <w:r>
              <w:t>96-98%</w:t>
            </w:r>
          </w:p>
        </w:tc>
      </w:tr>
      <w:tr w:rsidR="004D0F51" w14:paraId="77BD387D" w14:textId="77777777" w:rsidTr="004D0F51">
        <w:trPr>
          <w:trHeight w:val="340"/>
        </w:trPr>
        <w:tc>
          <w:tcPr>
            <w:tcW w:w="1555" w:type="dxa"/>
            <w:vAlign w:val="center"/>
          </w:tcPr>
          <w:p w14:paraId="59E3AE02" w14:textId="77777777" w:rsidR="004D0F51" w:rsidRDefault="004D0F51" w:rsidP="00524D14">
            <w:pPr>
              <w:pStyle w:val="Tables"/>
              <w:jc w:val="left"/>
            </w:pPr>
            <w:r>
              <w:t>I&amp;FF</w:t>
            </w:r>
          </w:p>
        </w:tc>
        <w:tc>
          <w:tcPr>
            <w:tcW w:w="784" w:type="dxa"/>
            <w:vAlign w:val="center"/>
          </w:tcPr>
          <w:p w14:paraId="0E976749" w14:textId="77777777" w:rsidR="004D0F51" w:rsidRDefault="004D0F51" w:rsidP="00A72ED7">
            <w:pPr>
              <w:pStyle w:val="Tables"/>
            </w:pPr>
          </w:p>
        </w:tc>
        <w:tc>
          <w:tcPr>
            <w:tcW w:w="804" w:type="dxa"/>
            <w:vAlign w:val="center"/>
          </w:tcPr>
          <w:p w14:paraId="616205DA" w14:textId="77777777" w:rsidR="004D0F51" w:rsidRDefault="004D0F51" w:rsidP="00A72ED7">
            <w:pPr>
              <w:pStyle w:val="Tables"/>
            </w:pPr>
            <w:r>
              <w:t>2030</w:t>
            </w:r>
          </w:p>
        </w:tc>
        <w:tc>
          <w:tcPr>
            <w:tcW w:w="1388" w:type="dxa"/>
            <w:vAlign w:val="center"/>
          </w:tcPr>
          <w:p w14:paraId="08876E17" w14:textId="77777777" w:rsidR="004D0F51" w:rsidRDefault="004D0F51" w:rsidP="00A72ED7">
            <w:pPr>
              <w:pStyle w:val="Tables"/>
            </w:pPr>
          </w:p>
        </w:tc>
        <w:tc>
          <w:tcPr>
            <w:tcW w:w="1386" w:type="dxa"/>
            <w:vAlign w:val="center"/>
          </w:tcPr>
          <w:p w14:paraId="4E971F6D" w14:textId="77777777" w:rsidR="004D0F51" w:rsidRDefault="004D0F51" w:rsidP="00A72ED7">
            <w:pPr>
              <w:pStyle w:val="Tables"/>
            </w:pPr>
            <w:r>
              <w:t>$7-10bn</w:t>
            </w:r>
          </w:p>
        </w:tc>
        <w:tc>
          <w:tcPr>
            <w:tcW w:w="1225" w:type="dxa"/>
            <w:vAlign w:val="center"/>
          </w:tcPr>
          <w:p w14:paraId="169D85D9" w14:textId="77777777" w:rsidR="004D0F51" w:rsidRDefault="004D0F51" w:rsidP="00A72ED7">
            <w:pPr>
              <w:pStyle w:val="Tables"/>
            </w:pPr>
          </w:p>
        </w:tc>
        <w:tc>
          <w:tcPr>
            <w:tcW w:w="1210" w:type="dxa"/>
            <w:vAlign w:val="center"/>
          </w:tcPr>
          <w:p w14:paraId="342482DD" w14:textId="77777777" w:rsidR="004D0F51" w:rsidRDefault="004D0F51" w:rsidP="00A72ED7">
            <w:pPr>
              <w:pStyle w:val="Tables"/>
            </w:pPr>
          </w:p>
        </w:tc>
      </w:tr>
      <w:tr w:rsidR="004D0F51" w14:paraId="0DAD5FB6" w14:textId="77777777" w:rsidTr="004D0F51">
        <w:trPr>
          <w:trHeight w:val="340"/>
        </w:trPr>
        <w:tc>
          <w:tcPr>
            <w:tcW w:w="1555" w:type="dxa"/>
            <w:vAlign w:val="center"/>
          </w:tcPr>
          <w:p w14:paraId="312D1C4E" w14:textId="77777777" w:rsidR="004D0F51" w:rsidRDefault="004D0F51" w:rsidP="00524D14">
            <w:pPr>
              <w:pStyle w:val="Tables"/>
              <w:jc w:val="left"/>
            </w:pPr>
            <w:r>
              <w:t>AdaptCost</w:t>
            </w:r>
          </w:p>
        </w:tc>
        <w:tc>
          <w:tcPr>
            <w:tcW w:w="784" w:type="dxa"/>
            <w:vAlign w:val="center"/>
          </w:tcPr>
          <w:p w14:paraId="2AA3B0C8" w14:textId="77777777" w:rsidR="004D0F51" w:rsidRDefault="004D0F51" w:rsidP="00A72ED7">
            <w:pPr>
              <w:pStyle w:val="Tables"/>
            </w:pPr>
            <w:r>
              <w:t>Africa</w:t>
            </w:r>
          </w:p>
        </w:tc>
        <w:tc>
          <w:tcPr>
            <w:tcW w:w="804" w:type="dxa"/>
            <w:vAlign w:val="center"/>
          </w:tcPr>
          <w:p w14:paraId="64C1B754" w14:textId="77777777" w:rsidR="004D0F51" w:rsidRDefault="004D0F51" w:rsidP="00A72ED7">
            <w:pPr>
              <w:pStyle w:val="Tables"/>
            </w:pPr>
            <w:r>
              <w:t>2030</w:t>
            </w:r>
          </w:p>
        </w:tc>
        <w:tc>
          <w:tcPr>
            <w:tcW w:w="1388" w:type="dxa"/>
            <w:vAlign w:val="center"/>
          </w:tcPr>
          <w:p w14:paraId="76A30713" w14:textId="77777777" w:rsidR="004D0F51" w:rsidRDefault="004D0F51" w:rsidP="00A72ED7">
            <w:pPr>
              <w:pStyle w:val="Tables"/>
            </w:pPr>
            <w:r>
              <w:t>1.5-4 %GDP</w:t>
            </w:r>
          </w:p>
        </w:tc>
        <w:tc>
          <w:tcPr>
            <w:tcW w:w="1386" w:type="dxa"/>
            <w:vAlign w:val="center"/>
          </w:tcPr>
          <w:p w14:paraId="675363E1" w14:textId="77777777" w:rsidR="004D0F51" w:rsidRDefault="004D0F51" w:rsidP="00A72ED7">
            <w:pPr>
              <w:pStyle w:val="Tables"/>
            </w:pPr>
            <w:r>
              <w:t>$20-60bn</w:t>
            </w:r>
          </w:p>
          <w:p w14:paraId="052B91DF" w14:textId="77777777" w:rsidR="004D0F51" w:rsidRDefault="004D0F51" w:rsidP="00A72ED7">
            <w:pPr>
              <w:pStyle w:val="Tables"/>
            </w:pPr>
            <w:r>
              <w:t>1.1-3.2 %GDP</w:t>
            </w:r>
          </w:p>
        </w:tc>
        <w:tc>
          <w:tcPr>
            <w:tcW w:w="1225" w:type="dxa"/>
            <w:vAlign w:val="center"/>
          </w:tcPr>
          <w:p w14:paraId="7387D766" w14:textId="77777777" w:rsidR="004D0F51" w:rsidRDefault="004D0F51" w:rsidP="00A72ED7">
            <w:pPr>
              <w:pStyle w:val="Tables"/>
            </w:pPr>
          </w:p>
        </w:tc>
        <w:tc>
          <w:tcPr>
            <w:tcW w:w="1210" w:type="dxa"/>
            <w:vAlign w:val="center"/>
          </w:tcPr>
          <w:p w14:paraId="3D5F5785" w14:textId="77777777" w:rsidR="004D0F51" w:rsidRDefault="004D0F51" w:rsidP="00A72ED7">
            <w:pPr>
              <w:pStyle w:val="Tables"/>
            </w:pPr>
          </w:p>
        </w:tc>
      </w:tr>
    </w:tbl>
    <w:p w14:paraId="4F3D8D27" w14:textId="77777777" w:rsidR="00D41B36" w:rsidRPr="007C1CB8" w:rsidRDefault="004D0F51" w:rsidP="007C1CB8">
      <w:pPr>
        <w:pStyle w:val="EndNoteBibliography"/>
        <w:ind w:left="0" w:firstLine="0"/>
        <w:rPr>
          <w:sz w:val="20"/>
          <w:szCs w:val="20"/>
          <w:lang w:eastAsia="en-US"/>
        </w:rPr>
      </w:pPr>
      <w:r w:rsidRPr="007C1CB8">
        <w:rPr>
          <w:sz w:val="20"/>
          <w:szCs w:val="20"/>
          <w:vertAlign w:val="superscript"/>
          <w:lang w:eastAsia="en-US"/>
        </w:rPr>
        <w:t>1</w:t>
      </w:r>
      <w:r w:rsidRPr="007C1CB8">
        <w:rPr>
          <w:sz w:val="20"/>
          <w:szCs w:val="20"/>
          <w:lang w:eastAsia="en-US"/>
        </w:rPr>
        <w:t xml:space="preserve"> the UNEP AGR expresses the adaptation gap as the additional spending needed to meed target levels of adaptation spending, whilst the CCFFs express the gap as the amount of </w:t>
      </w:r>
      <w:r w:rsidR="00956BDB">
        <w:rPr>
          <w:sz w:val="20"/>
          <w:szCs w:val="20"/>
          <w:lang w:eastAsia="en-US"/>
        </w:rPr>
        <w:t>FL&amp;D</w:t>
      </w:r>
      <w:r w:rsidRPr="007C1CB8">
        <w:rPr>
          <w:sz w:val="20"/>
          <w:szCs w:val="20"/>
          <w:lang w:eastAsia="en-US"/>
        </w:rPr>
        <w:t xml:space="preserve"> not addressed by adaptation </w:t>
      </w:r>
      <w:r w:rsidRPr="007C1CB8">
        <w:rPr>
          <w:sz w:val="20"/>
          <w:szCs w:val="20"/>
          <w:lang w:eastAsia="en-US"/>
        </w:rPr>
        <w:lastRenderedPageBreak/>
        <w:t xml:space="preserve">spending. The two approaches are closely related with reduction in </w:t>
      </w:r>
      <w:r w:rsidR="00956BDB">
        <w:rPr>
          <w:sz w:val="20"/>
          <w:szCs w:val="20"/>
          <w:lang w:eastAsia="en-US"/>
        </w:rPr>
        <w:t>FL&amp;D</w:t>
      </w:r>
      <w:r w:rsidRPr="007C1CB8">
        <w:rPr>
          <w:sz w:val="20"/>
          <w:szCs w:val="20"/>
          <w:lang w:eastAsia="en-US"/>
        </w:rPr>
        <w:t xml:space="preserve"> determined by the adaptation spending times the effectiveness of the spending in reducing </w:t>
      </w:r>
      <w:r w:rsidR="00956BDB">
        <w:rPr>
          <w:sz w:val="20"/>
          <w:szCs w:val="20"/>
          <w:lang w:eastAsia="en-US"/>
        </w:rPr>
        <w:t>FL&amp;D</w:t>
      </w:r>
    </w:p>
    <w:p w14:paraId="075CE850" w14:textId="77777777" w:rsidR="00D41B36" w:rsidRDefault="00D41B36" w:rsidP="00D35B53"/>
    <w:p w14:paraId="1249020F" w14:textId="77777777" w:rsidR="001A2D3C" w:rsidRDefault="00426A4F" w:rsidP="00DE0CF7">
      <w:pPr>
        <w:pStyle w:val="Heading2"/>
      </w:pPr>
      <w:bookmarkStart w:id="15" w:name="_Toc497073362"/>
      <w:r>
        <w:t>African E</w:t>
      </w:r>
      <w:r w:rsidR="001A2D3C">
        <w:t xml:space="preserve">ngagement in </w:t>
      </w:r>
      <w:r w:rsidR="00736C0E">
        <w:t>Global CC Policy</w:t>
      </w:r>
      <w:bookmarkEnd w:id="15"/>
    </w:p>
    <w:p w14:paraId="15E0A762" w14:textId="77777777" w:rsidR="002823AA" w:rsidRDefault="002823AA" w:rsidP="002823AA">
      <w:r>
        <w:t xml:space="preserve">The key African initiatives related to CC </w:t>
      </w:r>
      <w:r w:rsidR="00736C0E">
        <w:t>are summarised in the table below</w:t>
      </w:r>
      <w:r>
        <w:t>.</w:t>
      </w:r>
    </w:p>
    <w:p w14:paraId="66821B56" w14:textId="77777777" w:rsidR="002823AA" w:rsidRDefault="002823AA" w:rsidP="002823AA"/>
    <w:p w14:paraId="285FB00C" w14:textId="77777777" w:rsidR="00E67235" w:rsidRDefault="00E67235" w:rsidP="00E67235">
      <w:pPr>
        <w:pStyle w:val="Caption"/>
      </w:pPr>
      <w:bookmarkStart w:id="16" w:name="_Toc497073409"/>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5</w:t>
      </w:r>
      <w:r w:rsidR="000D1518">
        <w:rPr>
          <w:noProof/>
        </w:rPr>
        <w:fldChar w:fldCharType="end"/>
      </w:r>
      <w:r>
        <w:t xml:space="preserve">  Key Events in African CC Initiatives</w:t>
      </w:r>
      <w:bookmarkEnd w:id="16"/>
    </w:p>
    <w:tbl>
      <w:tblPr>
        <w:tblStyle w:val="TableGrid"/>
        <w:tblW w:w="9072" w:type="dxa"/>
        <w:tblInd w:w="-5" w:type="dxa"/>
        <w:tblLook w:val="04A0" w:firstRow="1" w:lastRow="0" w:firstColumn="1" w:lastColumn="0" w:noHBand="0" w:noVBand="1"/>
      </w:tblPr>
      <w:tblGrid>
        <w:gridCol w:w="851"/>
        <w:gridCol w:w="8221"/>
      </w:tblGrid>
      <w:tr w:rsidR="00E67235" w:rsidRPr="00E67235" w14:paraId="65E0C169" w14:textId="77777777" w:rsidTr="00E67235">
        <w:tc>
          <w:tcPr>
            <w:tcW w:w="851" w:type="dxa"/>
          </w:tcPr>
          <w:p w14:paraId="79F19539" w14:textId="77777777" w:rsidR="00E67235" w:rsidRPr="00E67235" w:rsidRDefault="00E67235" w:rsidP="0045740C">
            <w:r w:rsidRPr="00E67235">
              <w:t>1992</w:t>
            </w:r>
          </w:p>
        </w:tc>
        <w:tc>
          <w:tcPr>
            <w:tcW w:w="8221" w:type="dxa"/>
          </w:tcPr>
          <w:p w14:paraId="43F695E1" w14:textId="77777777" w:rsidR="00E67235" w:rsidRPr="00E67235" w:rsidRDefault="00E67235" w:rsidP="0045740C">
            <w:r w:rsidRPr="00E67235">
              <w:t>Formation of the African Group of Negotiators (AGN) to the UNFCCC and the Kyoto Protocol.</w:t>
            </w:r>
          </w:p>
        </w:tc>
      </w:tr>
      <w:tr w:rsidR="00E67235" w:rsidRPr="00E67235" w14:paraId="0C1660B8" w14:textId="77777777" w:rsidTr="00E67235">
        <w:tc>
          <w:tcPr>
            <w:tcW w:w="851" w:type="dxa"/>
          </w:tcPr>
          <w:p w14:paraId="7A68CFD4" w14:textId="77777777" w:rsidR="00E67235" w:rsidRPr="00E67235" w:rsidRDefault="00E67235" w:rsidP="0045740C">
            <w:r w:rsidRPr="00E67235">
              <w:t>1994</w:t>
            </w:r>
          </w:p>
        </w:tc>
        <w:tc>
          <w:tcPr>
            <w:tcW w:w="8221" w:type="dxa"/>
          </w:tcPr>
          <w:p w14:paraId="21F9ED6E" w14:textId="77777777" w:rsidR="00E67235" w:rsidRPr="00E67235" w:rsidRDefault="00E67235" w:rsidP="0045740C">
            <w:r w:rsidRPr="00E67235">
              <w:t>Regional Economic Communities of Africa started integrating CC into their strategies and plans.</w:t>
            </w:r>
          </w:p>
        </w:tc>
      </w:tr>
      <w:tr w:rsidR="00E67235" w:rsidRPr="00E67235" w14:paraId="1C19A77D" w14:textId="77777777" w:rsidTr="00E67235">
        <w:tc>
          <w:tcPr>
            <w:tcW w:w="851" w:type="dxa"/>
          </w:tcPr>
          <w:p w14:paraId="51891875" w14:textId="77777777" w:rsidR="00E67235" w:rsidRPr="00E67235" w:rsidRDefault="00E67235" w:rsidP="0045740C">
            <w:r w:rsidRPr="00E67235">
              <w:t>2001</w:t>
            </w:r>
          </w:p>
        </w:tc>
        <w:tc>
          <w:tcPr>
            <w:tcW w:w="8221" w:type="dxa"/>
          </w:tcPr>
          <w:p w14:paraId="137C2164" w14:textId="77777777" w:rsidR="00E67235" w:rsidRPr="00E67235" w:rsidRDefault="00E67235" w:rsidP="0045740C">
            <w:r w:rsidRPr="00E67235">
              <w:t>The New Partnership for Africa’s Development (NEPAD) includes CC as one of the priority sectors.</w:t>
            </w:r>
          </w:p>
        </w:tc>
      </w:tr>
      <w:tr w:rsidR="00D7559F" w:rsidRPr="00E67235" w14:paraId="1D4E4D3B" w14:textId="77777777" w:rsidTr="00E67235">
        <w:tc>
          <w:tcPr>
            <w:tcW w:w="851" w:type="dxa"/>
          </w:tcPr>
          <w:p w14:paraId="1F3B15B1" w14:textId="77777777" w:rsidR="00D7559F" w:rsidRPr="00E67235" w:rsidRDefault="00D7559F" w:rsidP="0045740C">
            <w:r>
              <w:t>2003</w:t>
            </w:r>
          </w:p>
        </w:tc>
        <w:tc>
          <w:tcPr>
            <w:tcW w:w="8221" w:type="dxa"/>
          </w:tcPr>
          <w:p w14:paraId="38BBF261" w14:textId="77777777" w:rsidR="00D7559F" w:rsidRPr="00E67235" w:rsidRDefault="00D7559F" w:rsidP="0045740C">
            <w:r>
              <w:t>NEPAD endorses the Comprehensive Africa Agriculture Development Programme (CAADP) in Maputo</w:t>
            </w:r>
            <w:r w:rsidR="006D0BD9">
              <w:t>, with a strong emphasis on sustainability and a commitment to devote at least 10% of public investment to agriculture by 2008, although this has now been relaxed.</w:t>
            </w:r>
          </w:p>
        </w:tc>
      </w:tr>
      <w:tr w:rsidR="00E67235" w:rsidRPr="00E67235" w14:paraId="1300FD66" w14:textId="77777777" w:rsidTr="00E67235">
        <w:tc>
          <w:tcPr>
            <w:tcW w:w="851" w:type="dxa"/>
          </w:tcPr>
          <w:p w14:paraId="5FF589AD" w14:textId="77777777" w:rsidR="00E67235" w:rsidRPr="00E67235" w:rsidRDefault="00E67235" w:rsidP="0045740C">
            <w:r w:rsidRPr="00E67235">
              <w:t>2006</w:t>
            </w:r>
          </w:p>
        </w:tc>
        <w:tc>
          <w:tcPr>
            <w:tcW w:w="8221" w:type="dxa"/>
          </w:tcPr>
          <w:p w14:paraId="69AFA95B" w14:textId="77777777" w:rsidR="00E67235" w:rsidRPr="00E67235" w:rsidRDefault="00E67235" w:rsidP="0045740C">
            <w:r w:rsidRPr="00E67235">
              <w:t>The global Nairobi Framework on CC and Nairobi Work Programme is agreed with special emphasis of capacity building for CC, including in selected African countries.</w:t>
            </w:r>
          </w:p>
        </w:tc>
      </w:tr>
      <w:tr w:rsidR="001A1FC4" w:rsidRPr="00E67235" w14:paraId="18A64F83" w14:textId="77777777" w:rsidTr="0045740C">
        <w:tc>
          <w:tcPr>
            <w:tcW w:w="851" w:type="dxa"/>
          </w:tcPr>
          <w:p w14:paraId="2805F6C4" w14:textId="77777777" w:rsidR="001A1FC4" w:rsidRPr="00E67235" w:rsidRDefault="001A1FC4" w:rsidP="0045740C">
            <w:r w:rsidRPr="00E67235">
              <w:t>2007</w:t>
            </w:r>
          </w:p>
        </w:tc>
        <w:tc>
          <w:tcPr>
            <w:tcW w:w="8221" w:type="dxa"/>
          </w:tcPr>
          <w:p w14:paraId="07D88656" w14:textId="77777777" w:rsidR="001A1FC4" w:rsidRPr="00E67235" w:rsidRDefault="001A1FC4" w:rsidP="0045740C">
            <w:r>
              <w:t>African Monitoring of the Environment for Sustainable Development (AMESD) programme established to support monitoring of sustainable development</w:t>
            </w:r>
          </w:p>
        </w:tc>
      </w:tr>
      <w:tr w:rsidR="00E67235" w:rsidRPr="00E67235" w14:paraId="55B17064" w14:textId="77777777" w:rsidTr="00E67235">
        <w:tc>
          <w:tcPr>
            <w:tcW w:w="851" w:type="dxa"/>
          </w:tcPr>
          <w:p w14:paraId="3F4505E5" w14:textId="77777777" w:rsidR="00E67235" w:rsidRPr="00E67235" w:rsidRDefault="00E67235" w:rsidP="0045740C">
            <w:r w:rsidRPr="00E67235">
              <w:t>2008</w:t>
            </w:r>
          </w:p>
        </w:tc>
        <w:tc>
          <w:tcPr>
            <w:tcW w:w="8221" w:type="dxa"/>
          </w:tcPr>
          <w:p w14:paraId="55FFE999" w14:textId="77777777" w:rsidR="00E67235" w:rsidRPr="00E67235" w:rsidRDefault="00E67235" w:rsidP="0045740C">
            <w:r w:rsidRPr="00E67235">
              <w:t>The African Union (AU) Assembly agrees the Algiers Declaration that defines how to reach a common African voice on UNFCCC negotiations.</w:t>
            </w:r>
          </w:p>
        </w:tc>
      </w:tr>
      <w:tr w:rsidR="00E67235" w:rsidRPr="00E67235" w14:paraId="3B295475" w14:textId="77777777" w:rsidTr="00E67235">
        <w:tc>
          <w:tcPr>
            <w:tcW w:w="851" w:type="dxa"/>
          </w:tcPr>
          <w:p w14:paraId="1331960E" w14:textId="77777777" w:rsidR="00E67235" w:rsidRPr="00E67235" w:rsidRDefault="00E67235" w:rsidP="0045740C">
            <w:r w:rsidRPr="00E67235">
              <w:t>2008</w:t>
            </w:r>
          </w:p>
        </w:tc>
        <w:tc>
          <w:tcPr>
            <w:tcW w:w="8221" w:type="dxa"/>
          </w:tcPr>
          <w:p w14:paraId="705655E0" w14:textId="77777777" w:rsidR="00E67235" w:rsidRPr="00E67235" w:rsidRDefault="00E67235" w:rsidP="0045740C">
            <w:r w:rsidRPr="00E67235">
              <w:t>The AU Tunis Declaration describes the modalities for developing an African Panel on CC.</w:t>
            </w:r>
          </w:p>
        </w:tc>
      </w:tr>
      <w:tr w:rsidR="001A1FC4" w:rsidRPr="00E67235" w14:paraId="7FEC90DE" w14:textId="77777777" w:rsidTr="00E67235">
        <w:tc>
          <w:tcPr>
            <w:tcW w:w="851" w:type="dxa"/>
          </w:tcPr>
          <w:p w14:paraId="3B99DD81" w14:textId="77777777" w:rsidR="001A1FC4" w:rsidRPr="00E67235" w:rsidRDefault="001A1FC4" w:rsidP="0045740C">
            <w:r>
              <w:t>2009</w:t>
            </w:r>
          </w:p>
        </w:tc>
        <w:tc>
          <w:tcPr>
            <w:tcW w:w="8221" w:type="dxa"/>
          </w:tcPr>
          <w:p w14:paraId="18D35EE7" w14:textId="77777777" w:rsidR="001A1FC4" w:rsidRDefault="001A1FC4" w:rsidP="0045740C">
            <w:r>
              <w:t>Statement of the African Ministerial Conference on the Environment (AMCEN), to develop a comprehensive platform and framework for African CC programmes.</w:t>
            </w:r>
          </w:p>
        </w:tc>
      </w:tr>
      <w:tr w:rsidR="001A1FC4" w:rsidRPr="00E67235" w14:paraId="18B1BD42" w14:textId="77777777" w:rsidTr="00E67235">
        <w:tc>
          <w:tcPr>
            <w:tcW w:w="851" w:type="dxa"/>
          </w:tcPr>
          <w:p w14:paraId="317E8365" w14:textId="77777777" w:rsidR="001A1FC4" w:rsidRDefault="001A1FC4" w:rsidP="0045740C">
            <w:r>
              <w:t>2010</w:t>
            </w:r>
          </w:p>
        </w:tc>
        <w:tc>
          <w:tcPr>
            <w:tcW w:w="8221" w:type="dxa"/>
          </w:tcPr>
          <w:p w14:paraId="5D837F26" w14:textId="77777777" w:rsidR="001A1FC4" w:rsidRDefault="001A1FC4" w:rsidP="0045740C">
            <w:r>
              <w:t>The African Ministerial Conference on Meteorology (AMCOMET) calls for further progress on climate science in Africa</w:t>
            </w:r>
            <w:r w:rsidR="00C245A7">
              <w:t>.</w:t>
            </w:r>
          </w:p>
        </w:tc>
      </w:tr>
      <w:tr w:rsidR="00A30469" w:rsidRPr="00E67235" w14:paraId="5336A45D" w14:textId="77777777" w:rsidTr="00E67235">
        <w:tc>
          <w:tcPr>
            <w:tcW w:w="851" w:type="dxa"/>
          </w:tcPr>
          <w:p w14:paraId="75B64864" w14:textId="77777777" w:rsidR="00A30469" w:rsidRDefault="00A30469" w:rsidP="0045740C">
            <w:r>
              <w:t>2010</w:t>
            </w:r>
          </w:p>
        </w:tc>
        <w:tc>
          <w:tcPr>
            <w:tcW w:w="8221" w:type="dxa"/>
          </w:tcPr>
          <w:p w14:paraId="6D04261A" w14:textId="77777777" w:rsidR="00A30469" w:rsidRDefault="00A30469" w:rsidP="0045740C">
            <w:r>
              <w:t>The Tunis Roundtable on the Economics of Adaptation</w:t>
            </w:r>
            <w:r w:rsidR="0061765F">
              <w:t xml:space="preserve"> reviewed the evidence on the economics of adaptation and strategic policy responses and urgent investment priorities.</w:t>
            </w:r>
          </w:p>
        </w:tc>
      </w:tr>
      <w:tr w:rsidR="008E40D2" w:rsidRPr="00E67235" w14:paraId="59E0EE84" w14:textId="77777777" w:rsidTr="00E67235">
        <w:tc>
          <w:tcPr>
            <w:tcW w:w="851" w:type="dxa"/>
          </w:tcPr>
          <w:p w14:paraId="724C536E" w14:textId="77777777" w:rsidR="008E40D2" w:rsidRDefault="008E40D2" w:rsidP="0045740C">
            <w:r>
              <w:t>2010 -</w:t>
            </w:r>
          </w:p>
        </w:tc>
        <w:tc>
          <w:tcPr>
            <w:tcW w:w="8221" w:type="dxa"/>
          </w:tcPr>
          <w:p w14:paraId="7529A662" w14:textId="77777777" w:rsidR="008E40D2" w:rsidRDefault="008E40D2" w:rsidP="0045740C">
            <w:r>
              <w:t xml:space="preserve">African Climate Centres are formed to act as Regional Climate Centre of the WMO. These include: the African Centre for Meteorological Applications for Development (ACMAD); the Agro-meteorology and Hydrology Regional Centre (AGRHYMET); the </w:t>
            </w:r>
            <w:r w:rsidR="00AD259E">
              <w:t>Intergovernmental Authority on Development (IGAD)</w:t>
            </w:r>
            <w:r>
              <w:t xml:space="preserve"> C</w:t>
            </w:r>
            <w:r w:rsidR="00AD259E">
              <w:t>limate Predi</w:t>
            </w:r>
            <w:r>
              <w:t>ction and Application Centre (ICPAC); and the SADC Climate Prediction Centre, which superseded the SADC Drought Monitoring Centre (DMC)</w:t>
            </w:r>
          </w:p>
        </w:tc>
      </w:tr>
      <w:tr w:rsidR="00775F65" w:rsidRPr="00E67235" w14:paraId="041BA127" w14:textId="77777777" w:rsidTr="00E67235">
        <w:tc>
          <w:tcPr>
            <w:tcW w:w="851" w:type="dxa"/>
          </w:tcPr>
          <w:p w14:paraId="252B33F8" w14:textId="77777777" w:rsidR="00775F65" w:rsidRDefault="00775F65" w:rsidP="0045740C">
            <w:r>
              <w:t>2011</w:t>
            </w:r>
          </w:p>
        </w:tc>
        <w:tc>
          <w:tcPr>
            <w:tcW w:w="8221" w:type="dxa"/>
          </w:tcPr>
          <w:p w14:paraId="057567CC" w14:textId="77777777" w:rsidR="00775F65" w:rsidRDefault="00775F65" w:rsidP="0045740C">
            <w:r>
              <w:t>East African Community (EAC) CC Masterplan produced, with 8 pillars and a budget of USD 34m for management in the short term and USD 2.1bn for investment in the long term.</w:t>
            </w:r>
          </w:p>
        </w:tc>
      </w:tr>
      <w:tr w:rsidR="00912913" w14:paraId="78E654C2" w14:textId="77777777" w:rsidTr="0045740C">
        <w:tc>
          <w:tcPr>
            <w:tcW w:w="851" w:type="dxa"/>
          </w:tcPr>
          <w:p w14:paraId="330216CE" w14:textId="77777777" w:rsidR="00912913" w:rsidRDefault="00912913" w:rsidP="0045740C">
            <w:r>
              <w:t>2011</w:t>
            </w:r>
          </w:p>
        </w:tc>
        <w:tc>
          <w:tcPr>
            <w:tcW w:w="8221" w:type="dxa"/>
          </w:tcPr>
          <w:p w14:paraId="7231BB2B" w14:textId="77777777" w:rsidR="00912913" w:rsidRDefault="00912913" w:rsidP="0045740C">
            <w:r>
              <w:t>First Draft African Strategy on CC prepared under the coordination of the AUC, with participation from Member States, RECs, UN agencies and other partners.</w:t>
            </w:r>
          </w:p>
        </w:tc>
      </w:tr>
      <w:tr w:rsidR="001A1FC4" w:rsidRPr="00E67235" w14:paraId="29CC3ABB" w14:textId="77777777" w:rsidTr="00E67235">
        <w:tc>
          <w:tcPr>
            <w:tcW w:w="851" w:type="dxa"/>
          </w:tcPr>
          <w:p w14:paraId="374E854C" w14:textId="77777777" w:rsidR="001A1FC4" w:rsidRDefault="001A1FC4" w:rsidP="0045740C">
            <w:r>
              <w:t>2011</w:t>
            </w:r>
          </w:p>
        </w:tc>
        <w:tc>
          <w:tcPr>
            <w:tcW w:w="8221" w:type="dxa"/>
          </w:tcPr>
          <w:p w14:paraId="5A5C80F6" w14:textId="77777777" w:rsidR="001A1FC4" w:rsidRDefault="001A1FC4" w:rsidP="0045740C">
            <w:r>
              <w:t xml:space="preserve">The </w:t>
            </w:r>
            <w:proofErr w:type="spellStart"/>
            <w:r>
              <w:t>ClimDev</w:t>
            </w:r>
            <w:proofErr w:type="spellEnd"/>
            <w:r>
              <w:t xml:space="preserve"> Africa programme is launched by the UN Economic Commission for Africa (ECA), the AU Commission (AUC) and the African Development Bank (ADB), including</w:t>
            </w:r>
            <w:r w:rsidR="00C245A7">
              <w:t>:</w:t>
            </w:r>
            <w:r>
              <w:t xml:space="preserve"> the formation of the African Climate Policy Centre (ACPC)</w:t>
            </w:r>
            <w:r w:rsidR="00C245A7">
              <w:t xml:space="preserve"> at ECA; the CC Desertification and Control Unit (CCDU) at AUC; and the </w:t>
            </w:r>
            <w:proofErr w:type="spellStart"/>
            <w:r w:rsidR="00C245A7">
              <w:t>ClimDev</w:t>
            </w:r>
            <w:proofErr w:type="spellEnd"/>
            <w:r w:rsidR="00C245A7">
              <w:t xml:space="preserve"> Special Fund (CDSF), managed by ADB.</w:t>
            </w:r>
          </w:p>
        </w:tc>
      </w:tr>
      <w:tr w:rsidR="00D5148A" w:rsidRPr="00E67235" w14:paraId="49FD712A" w14:textId="77777777" w:rsidTr="00E67235">
        <w:tc>
          <w:tcPr>
            <w:tcW w:w="851" w:type="dxa"/>
          </w:tcPr>
          <w:p w14:paraId="1AF5D7DA" w14:textId="77777777" w:rsidR="00D5148A" w:rsidRDefault="00D5148A" w:rsidP="0045740C">
            <w:r>
              <w:t>2013</w:t>
            </w:r>
          </w:p>
        </w:tc>
        <w:tc>
          <w:tcPr>
            <w:tcW w:w="8221" w:type="dxa"/>
          </w:tcPr>
          <w:p w14:paraId="64667759" w14:textId="77777777" w:rsidR="00D5148A" w:rsidRDefault="00D5148A" w:rsidP="0045740C">
            <w:r>
              <w:t xml:space="preserve">AU Agenda 2063 and its 1st 10 Year implementation Plan refer strongly to CC, </w:t>
            </w:r>
            <w:r w:rsidR="00770C42">
              <w:t xml:space="preserve">including referring to </w:t>
            </w:r>
            <w:r>
              <w:t>SDG13</w:t>
            </w:r>
            <w:r w:rsidR="00770C42">
              <w:t>, which relates to CC</w:t>
            </w:r>
            <w:r>
              <w:t>.</w:t>
            </w:r>
          </w:p>
        </w:tc>
      </w:tr>
      <w:tr w:rsidR="00C245A7" w:rsidRPr="00E67235" w14:paraId="30F7C3AF" w14:textId="77777777" w:rsidTr="00E67235">
        <w:tc>
          <w:tcPr>
            <w:tcW w:w="851" w:type="dxa"/>
          </w:tcPr>
          <w:p w14:paraId="1AEB3E50" w14:textId="77777777" w:rsidR="00C245A7" w:rsidRDefault="00AD259E" w:rsidP="0045740C">
            <w:r>
              <w:t>2014</w:t>
            </w:r>
          </w:p>
        </w:tc>
        <w:tc>
          <w:tcPr>
            <w:tcW w:w="8221" w:type="dxa"/>
          </w:tcPr>
          <w:p w14:paraId="4DC245AC" w14:textId="77777777" w:rsidR="00C245A7" w:rsidRDefault="00AD259E" w:rsidP="0045740C">
            <w:r>
              <w:t>The African Risk Capacity (ARC) is created as a Specialised Agency of the AUC to provide insurance for extreme weather.</w:t>
            </w:r>
          </w:p>
        </w:tc>
      </w:tr>
      <w:tr w:rsidR="001A1FC4" w:rsidRPr="00E67235" w14:paraId="00FE4BE7" w14:textId="77777777" w:rsidTr="00E67235">
        <w:tc>
          <w:tcPr>
            <w:tcW w:w="851" w:type="dxa"/>
          </w:tcPr>
          <w:p w14:paraId="2C1ACF24" w14:textId="77777777" w:rsidR="001A1FC4" w:rsidRDefault="00912913" w:rsidP="0045740C">
            <w:r>
              <w:t>2014</w:t>
            </w:r>
          </w:p>
        </w:tc>
        <w:tc>
          <w:tcPr>
            <w:tcW w:w="8221" w:type="dxa"/>
          </w:tcPr>
          <w:p w14:paraId="1B896542" w14:textId="76D8789A" w:rsidR="001A1FC4" w:rsidRDefault="006B17E7" w:rsidP="0045740C">
            <w:r>
              <w:t xml:space="preserve">Draft African </w:t>
            </w:r>
            <w:r w:rsidR="000D1518">
              <w:t xml:space="preserve">Union </w:t>
            </w:r>
            <w:r>
              <w:t xml:space="preserve">Strategy on CC </w:t>
            </w:r>
            <w:r w:rsidR="000D1518">
              <w:t xml:space="preserve">prepared by the African Ministerial Conference on the </w:t>
            </w:r>
            <w:r w:rsidR="000D1518">
              <w:lastRenderedPageBreak/>
              <w:t>Environment</w:t>
            </w:r>
            <w:r w:rsidR="00912913">
              <w:t>.</w:t>
            </w:r>
          </w:p>
        </w:tc>
      </w:tr>
      <w:tr w:rsidR="00770C42" w:rsidRPr="00E67235" w14:paraId="4311BAA8" w14:textId="77777777" w:rsidTr="00E67235">
        <w:tc>
          <w:tcPr>
            <w:tcW w:w="851" w:type="dxa"/>
          </w:tcPr>
          <w:p w14:paraId="36B295DD" w14:textId="77777777" w:rsidR="00770C42" w:rsidRDefault="00770C42" w:rsidP="0045740C">
            <w:r>
              <w:lastRenderedPageBreak/>
              <w:t>2015</w:t>
            </w:r>
          </w:p>
        </w:tc>
        <w:tc>
          <w:tcPr>
            <w:tcW w:w="8221" w:type="dxa"/>
          </w:tcPr>
          <w:p w14:paraId="7C2C1AEC" w14:textId="77777777" w:rsidR="00770C42" w:rsidRDefault="00770C42" w:rsidP="0045740C">
            <w:r>
              <w:t>ECA Vision 2050 includes strong sections on CC, in the context of SDG13.</w:t>
            </w:r>
          </w:p>
        </w:tc>
      </w:tr>
    </w:tbl>
    <w:p w14:paraId="1A32A0AA" w14:textId="77777777" w:rsidR="002823AA" w:rsidRPr="007B269B" w:rsidRDefault="007B269B" w:rsidP="001A2D3C">
      <w:pPr>
        <w:rPr>
          <w:sz w:val="20"/>
        </w:rPr>
      </w:pPr>
      <w:r>
        <w:rPr>
          <w:sz w:val="20"/>
        </w:rPr>
        <w:t>Source: Draft African Strategy on CC, with some recent additions</w:t>
      </w:r>
    </w:p>
    <w:p w14:paraId="234A673C" w14:textId="77777777" w:rsidR="002823AA" w:rsidRDefault="002823AA" w:rsidP="001A2D3C"/>
    <w:p w14:paraId="78673B97" w14:textId="6997AFF7" w:rsidR="001A2D3C" w:rsidRDefault="003F5EF0" w:rsidP="001A2D3C">
      <w:r>
        <w:rPr>
          <w:u w:val="single"/>
        </w:rPr>
        <w:t>Pan-</w:t>
      </w:r>
      <w:r w:rsidR="00736C0E">
        <w:rPr>
          <w:u w:val="single"/>
        </w:rPr>
        <w:t>African CC Policy.</w:t>
      </w:r>
      <w:r w:rsidR="00736C0E">
        <w:t xml:space="preserve"> </w:t>
      </w:r>
      <w:r w:rsidR="00C370E7">
        <w:t>Other k</w:t>
      </w:r>
      <w:r w:rsidR="00755ED7">
        <w:t>ey documents on p</w:t>
      </w:r>
      <w:r w:rsidR="001A2D3C">
        <w:t>an-African policy debates/statements related to CC</w:t>
      </w:r>
      <w:r w:rsidR="00755ED7">
        <w:t xml:space="preserve"> include the following</w:t>
      </w:r>
      <w:r w:rsidR="00570563">
        <w:t>:</w:t>
      </w:r>
    </w:p>
    <w:p w14:paraId="2B66050B" w14:textId="77777777" w:rsidR="001A2D3C" w:rsidRDefault="001A2D3C" w:rsidP="001A2D3C"/>
    <w:p w14:paraId="03DC5423" w14:textId="77777777" w:rsidR="006A68C4" w:rsidRDefault="006A68C4" w:rsidP="00FD64D7">
      <w:pPr>
        <w:pStyle w:val="ListParagraph"/>
        <w:numPr>
          <w:ilvl w:val="0"/>
          <w:numId w:val="4"/>
        </w:numPr>
      </w:pPr>
      <w:r>
        <w:t>In 2014, the African Union prepare</w:t>
      </w:r>
      <w:r w:rsidR="00553BFF">
        <w:t>d</w:t>
      </w:r>
      <w:r>
        <w:t xml:space="preserve"> a draft African Strategy on CC</w:t>
      </w:r>
      <w:r w:rsidR="003D0579">
        <w:t xml:space="preserve"> (ASCC)</w:t>
      </w:r>
      <w:r>
        <w:t>.</w:t>
      </w:r>
      <w:r w:rsidR="00553BFF">
        <w:t xml:space="preserve"> The strategy was coordinated by the CC and Desertification Unit (CCDU) of the AU as part of the preparations for a common African approach to 2009 COP15 in Copenhagen.</w:t>
      </w:r>
      <w:r w:rsidR="003D0579">
        <w:t xml:space="preserve"> The ASCC refers to three estimates of </w:t>
      </w:r>
      <w:r w:rsidR="00956BDB">
        <w:t>FL&amp;D</w:t>
      </w:r>
      <w:r w:rsidR="003D0579">
        <w:t xml:space="preserve">, based on work by the </w:t>
      </w:r>
      <w:r w:rsidR="003E5E19">
        <w:t>Global Facility for Disaster Reduction and Recovery (GFDRR). The figures are not entirely clear but appear to suggest annual figures of 3.9% of GDP for Djibouti, 3.5% of GDP for Kenya and 1.3% of GDP for Uganda, during periods of drought.</w:t>
      </w:r>
      <w:r w:rsidR="00A13AAD">
        <w:t xml:space="preserve"> The ASCC defines 4 pillars (governance, mainstreaming, research and cooperation), 35 goals covering all sectors and 173 actions to deliver these goals, plus a further 12 goals associated with managing the ASCC and 52 actions to deliver these operational goals.</w:t>
      </w:r>
    </w:p>
    <w:p w14:paraId="36946DB9" w14:textId="77777777" w:rsidR="00570563" w:rsidRDefault="00570563" w:rsidP="00FD64D7">
      <w:pPr>
        <w:pStyle w:val="ListParagraph"/>
        <w:numPr>
          <w:ilvl w:val="0"/>
          <w:numId w:val="4"/>
        </w:numPr>
      </w:pPr>
      <w:r>
        <w:t xml:space="preserve">A workshop of the Climate Parliament, UNDP and the Pan-African Parliament in August 2014, </w:t>
      </w:r>
      <w:r w:rsidR="006C708C">
        <w:t xml:space="preserve">considered issues of ‘Mainstreaming Sustainable Energy Access in Africa’ and recommended that: renewable energy (RE) is mainstreamed into national development strategies; that countries develop gender sensitive RE programmes; and that countries devote at least 1% of the national budget to promoting RE </w:t>
      </w:r>
      <w:r w:rsidR="004F0670">
        <w:fldChar w:fldCharType="begin"/>
      </w:r>
      <w:r w:rsidR="00873F2E">
        <w:instrText xml:space="preserve"> ADDIN EN.CITE &lt;EndNote&gt;&lt;Cite&gt;&lt;Author&gt;Pan African Parliament&lt;/Author&gt;&lt;Year&gt;2014&lt;/Year&gt;&lt;RecNum&gt;1137&lt;/RecNum&gt;&lt;DisplayText&gt;(Pan African Parliament 2014)&lt;/DisplayText&gt;&lt;record&gt;&lt;rec-number&gt;1137&lt;/rec-number&gt;&lt;foreign-keys&gt;&lt;key app="EN" db-id="f5wxv5p5jzsvfievavl5wda1zxpp295x5spv" timestamp="1500806975"&gt;1137&lt;/key&gt;&lt;/foreign-keys&gt;&lt;ref-type name="Journal Article"&gt;17&lt;/ref-type&gt;&lt;contributors&gt;&lt;authors&gt;&lt;author&gt;Pan African Parliament,&lt;/author&gt;&lt;/authors&gt;&lt;/contributors&gt;&lt;titles&gt;&lt;title&gt;Mainstreaming Sustainable Energy Access in Africa&lt;/title&gt;&lt;secondary-title&gt;Workshop Report&lt;/secondary-title&gt;&lt;/titles&gt;&lt;periodical&gt;&lt;full-title&gt;Workshop Report&lt;/full-title&gt;&lt;/periodical&gt;&lt;dates&gt;&lt;year&gt;2014&lt;/year&gt;&lt;/dates&gt;&lt;urls&gt;&lt;/urls&gt;&lt;/record&gt;&lt;/Cite&gt;&lt;/EndNote&gt;</w:instrText>
      </w:r>
      <w:r w:rsidR="004F0670">
        <w:fldChar w:fldCharType="separate"/>
      </w:r>
      <w:r w:rsidR="00873F2E">
        <w:rPr>
          <w:noProof/>
        </w:rPr>
        <w:t>(Pan African Parliament 2014)</w:t>
      </w:r>
      <w:r w:rsidR="004F0670">
        <w:fldChar w:fldCharType="end"/>
      </w:r>
      <w:r w:rsidR="006C708C">
        <w:t>.</w:t>
      </w:r>
    </w:p>
    <w:p w14:paraId="77423615" w14:textId="77777777" w:rsidR="00570563" w:rsidRDefault="00570563" w:rsidP="001A2D3C"/>
    <w:p w14:paraId="4221C8B4" w14:textId="77777777" w:rsidR="001A2D3C" w:rsidRPr="00736C0E" w:rsidRDefault="001A2D3C" w:rsidP="001A2D3C">
      <w:pPr>
        <w:rPr>
          <w:u w:val="single"/>
        </w:rPr>
      </w:pPr>
      <w:r w:rsidRPr="00736C0E">
        <w:rPr>
          <w:u w:val="single"/>
        </w:rPr>
        <w:t xml:space="preserve">Regional </w:t>
      </w:r>
      <w:r w:rsidR="00736C0E">
        <w:rPr>
          <w:u w:val="single"/>
        </w:rPr>
        <w:t>P</w:t>
      </w:r>
      <w:r w:rsidRPr="00736C0E">
        <w:rPr>
          <w:u w:val="single"/>
        </w:rPr>
        <w:t>olicies</w:t>
      </w:r>
      <w:r w:rsidR="00736C0E" w:rsidRPr="00736C0E">
        <w:rPr>
          <w:u w:val="single"/>
        </w:rPr>
        <w:t>.</w:t>
      </w:r>
      <w:r w:rsidR="00736C0E" w:rsidRPr="003F5EF0">
        <w:t xml:space="preserve"> </w:t>
      </w:r>
      <w:r w:rsidR="003F5EF0" w:rsidRPr="003F5EF0">
        <w:t xml:space="preserve">In </w:t>
      </w:r>
      <w:r w:rsidR="003F5EF0">
        <w:t>addition to the pan-African response, regional coordination bodies have also been engaged in CC policy.</w:t>
      </w:r>
    </w:p>
    <w:p w14:paraId="251D6BA6" w14:textId="77777777" w:rsidR="001A2D3C" w:rsidRDefault="001A2D3C" w:rsidP="001A2D3C"/>
    <w:p w14:paraId="74B77301" w14:textId="77777777" w:rsidR="003F5EF0" w:rsidRDefault="003F5EF0" w:rsidP="00FD64D7">
      <w:pPr>
        <w:pStyle w:val="ListParagraph"/>
        <w:numPr>
          <w:ilvl w:val="0"/>
          <w:numId w:val="4"/>
        </w:numPr>
      </w:pPr>
      <w:r>
        <w:t xml:space="preserve">In 2011, COMESA, EAC and SADC produced a Programme of CC Adaptation and Mitigation in the Eastern and Southern Africa Region, building on a framework established in 2009, sometimes referred to as the Africa Climate Solution or the African Climate Initiative </w:t>
      </w:r>
      <w:r w:rsidR="004F0670">
        <w:fldChar w:fldCharType="begin"/>
      </w:r>
      <w:r w:rsidR="00B53CB8">
        <w:instrText xml:space="preserve"> ADDIN EN.CITE &lt;EndNote&gt;&lt;Cite&gt;&lt;Author&gt;COMESA&lt;/Author&gt;&lt;Year&gt;2011&lt;/Year&gt;&lt;RecNum&gt;1141&lt;/RecNum&gt;&lt;DisplayText&gt;(COMESA, EAC et al. 2011)&lt;/DisplayText&gt;&lt;record&gt;&lt;rec-number&gt;1141&lt;/rec-number&gt;&lt;foreign-keys&gt;&lt;key app="EN" db-id="f5wxv5p5jzsvfievavl5wda1zxpp295x5spv" timestamp="1500818371"&gt;1141&lt;/key&gt;&lt;/foreign-keys&gt;&lt;ref-type name="Journal Article"&gt;17&lt;/ref-type&gt;&lt;contributors&gt;&lt;authors&gt;&lt;author&gt;COMESA&lt;/author&gt;&lt;author&gt;EAC&lt;/author&gt;&lt;author&gt;SADC&lt;/author&gt;&lt;/authors&gt;&lt;/contributors&gt;&lt;titles&gt;&lt;title&gt;Programme of CC Adaptation and Mitigation in the Eastern and Southern Africa Region&lt;/title&gt;&lt;/titles&gt;&lt;dates&gt;&lt;year&gt;2011&lt;/year&gt;&lt;/dates&gt;&lt;urls&gt;&lt;/urls&gt;&lt;/record&gt;&lt;/Cite&gt;&lt;/EndNote&gt;</w:instrText>
      </w:r>
      <w:r w:rsidR="004F0670">
        <w:fldChar w:fldCharType="separate"/>
      </w:r>
      <w:r w:rsidR="00B53CB8">
        <w:rPr>
          <w:noProof/>
        </w:rPr>
        <w:t>(COMESA, EAC et al. 2011)</w:t>
      </w:r>
      <w:r w:rsidR="004F0670">
        <w:fldChar w:fldCharType="end"/>
      </w:r>
      <w:r>
        <w:t>. This aimed to present a united position to help discussions in the UNFCCC and to unlock international r</w:t>
      </w:r>
      <w:r w:rsidR="005305C3">
        <w:t>esources, with total costs of U</w:t>
      </w:r>
      <w:r>
        <w:t>S</w:t>
      </w:r>
      <w:r w:rsidR="005305C3">
        <w:t>D</w:t>
      </w:r>
      <w:r>
        <w:t> 134m. The programme stresses the importance of CAADP and Climate Smart Agriculture (CSA). The Programme has 7 objectives, each of which has between 2 and 3 results. Each result is achieved through up to 8 activities. Six key African institutions are charged with coordinating implementation, in addition to a range of existing ‘complementary actions’.</w:t>
      </w:r>
    </w:p>
    <w:p w14:paraId="3CC3D3F1" w14:textId="77777777" w:rsidR="003F5EF0" w:rsidRDefault="003F5EF0" w:rsidP="00FD64D7">
      <w:pPr>
        <w:pStyle w:val="ListParagraph"/>
        <w:numPr>
          <w:ilvl w:val="0"/>
          <w:numId w:val="4"/>
        </w:numPr>
      </w:pPr>
      <w:r>
        <w:t>The Intergovernmental Authority on Development (IGAD) in Eastern Africa contains 8 member states and established the Climate Prediction and Applications Centre (ICPAC) in 2014. ICPAC produced the IGAD Regional CC Strategy (IRCCS) in 2016, although this is not yet available on the internet. ICPAC also produces 10 day, monthly and seasonal climate predictions and runs a range of projects responding to climate related change and disasters.</w:t>
      </w:r>
    </w:p>
    <w:p w14:paraId="3FA691A7" w14:textId="77777777" w:rsidR="003F5EF0" w:rsidRDefault="003F5EF0" w:rsidP="00FD64D7">
      <w:pPr>
        <w:pStyle w:val="ListParagraph"/>
        <w:numPr>
          <w:ilvl w:val="0"/>
          <w:numId w:val="4"/>
        </w:numPr>
      </w:pPr>
      <w:r>
        <w:t xml:space="preserve">In 2014, the League of Arab States, which has 10 out of 20 members in Africa, produced a Pan-Arab Renewable Energy Strategy 2030, in collaboration with the International Renewable Energy Association (IRENA) in 2014. The strategy reviewed the current status of RE and defined 16 actions, of which 7 are considered short term priorities </w:t>
      </w:r>
      <w:r w:rsidR="004F0670">
        <w:fldChar w:fldCharType="begin"/>
      </w:r>
      <w:r w:rsidR="00B53CB8">
        <w:instrText xml:space="preserve"> ADDIN EN.CITE &lt;EndNote&gt;&lt;Cite&gt;&lt;Author&gt;IRENA&lt;/Author&gt;&lt;Year&gt;2014&lt;/Year&gt;&lt;RecNum&gt;1138&lt;/RecNum&gt;&lt;DisplayText&gt;(IRENA 2014)&lt;/DisplayText&gt;&lt;record&gt;&lt;rec-number&gt;1138&lt;/rec-number&gt;&lt;foreign-keys&gt;&lt;key app="EN" db-id="f5wxv5p5jzsvfievavl5wda1zxpp295x5spv" timestamp="1500807856"&gt;1138&lt;/key&gt;&lt;/foreign-keys&gt;&lt;ref-type name="Journal Article"&gt;17&lt;/ref-type&gt;&lt;contributors&gt;&lt;authors&gt;&lt;author&gt;IRENA&lt;/author&gt;&lt;/authors&gt;&lt;/contributors&gt;&lt;titles&gt;&lt;title&gt;Pan Arab Renewable Energy Strategy&lt;/title&gt;&lt;/titles&gt;&lt;dates&gt;&lt;year&gt;2014&lt;/year&gt;&lt;/dates&gt;&lt;urls&gt;&lt;/urls&gt;&lt;/record&gt;&lt;/Cite&gt;&lt;/EndNote&gt;</w:instrText>
      </w:r>
      <w:r w:rsidR="004F0670">
        <w:fldChar w:fldCharType="separate"/>
      </w:r>
      <w:r w:rsidR="00B53CB8">
        <w:rPr>
          <w:noProof/>
        </w:rPr>
        <w:t>(IRENA 2014)</w:t>
      </w:r>
      <w:r w:rsidR="004F0670">
        <w:fldChar w:fldCharType="end"/>
      </w:r>
      <w:r>
        <w:t>.</w:t>
      </w:r>
    </w:p>
    <w:p w14:paraId="742E89FC" w14:textId="77777777" w:rsidR="00122DA7" w:rsidRDefault="00122DA7" w:rsidP="00FD64D7">
      <w:pPr>
        <w:pStyle w:val="ListParagraph"/>
        <w:numPr>
          <w:ilvl w:val="0"/>
          <w:numId w:val="4"/>
        </w:numPr>
      </w:pPr>
      <w:r>
        <w:t>The Nile Basin Initiative (NBI) produced a brief CC Strategy in 2013, with 5 objectives, 4 guiding principles and 5 outcomes and 8 priority outputs.</w:t>
      </w:r>
    </w:p>
    <w:p w14:paraId="38706BFA" w14:textId="77777777" w:rsidR="003F5EF0" w:rsidRDefault="003F5EF0" w:rsidP="001A2D3C"/>
    <w:p w14:paraId="4BEB3128" w14:textId="77777777" w:rsidR="00A46AEE" w:rsidRDefault="00736C0E" w:rsidP="001A2D3C">
      <w:r>
        <w:rPr>
          <w:u w:val="single"/>
        </w:rPr>
        <w:t>National Policies.</w:t>
      </w:r>
      <w:r>
        <w:t xml:space="preserve"> </w:t>
      </w:r>
      <w:r w:rsidR="00A46AEE">
        <w:t>Annex 1 reviews the status of national policies relating to CC for the 5</w:t>
      </w:r>
      <w:r w:rsidR="00F32EEB">
        <w:t>4</w:t>
      </w:r>
      <w:r w:rsidR="00A46AEE">
        <w:t xml:space="preserve"> countries in Africa. Key conclusions from the annex include the following.</w:t>
      </w:r>
    </w:p>
    <w:p w14:paraId="18C9B57C" w14:textId="77777777" w:rsidR="00A46AEE" w:rsidRDefault="00A46AEE" w:rsidP="001A2D3C"/>
    <w:p w14:paraId="0D440362" w14:textId="77777777" w:rsidR="00D35B53" w:rsidRDefault="00EB5C55" w:rsidP="00865526">
      <w:pPr>
        <w:pStyle w:val="ListParagraph"/>
        <w:rPr>
          <w:lang w:eastAsia="en-US"/>
        </w:rPr>
      </w:pPr>
      <w:r>
        <w:rPr>
          <w:lang w:eastAsia="en-US"/>
        </w:rPr>
        <w:t xml:space="preserve">National Adaptation Programmes of Action (NAPAs) have been produced by </w:t>
      </w:r>
      <w:r w:rsidR="00A46AEE">
        <w:rPr>
          <w:lang w:eastAsia="en-US"/>
        </w:rPr>
        <w:t xml:space="preserve">35 of the countries </w:t>
      </w:r>
      <w:r>
        <w:rPr>
          <w:lang w:eastAsia="en-US"/>
        </w:rPr>
        <w:t>and have been a powerful tool for introducing countries to CC</w:t>
      </w:r>
      <w:r w:rsidR="00A46AEE">
        <w:rPr>
          <w:lang w:eastAsia="en-US"/>
        </w:rPr>
        <w:t xml:space="preserve">. Most of these were </w:t>
      </w:r>
      <w:r w:rsidR="00A46AEE">
        <w:rPr>
          <w:lang w:eastAsia="en-US"/>
        </w:rPr>
        <w:lastRenderedPageBreak/>
        <w:t xml:space="preserve">in the period </w:t>
      </w:r>
      <w:r>
        <w:rPr>
          <w:lang w:eastAsia="en-US"/>
        </w:rPr>
        <w:t>2006-2009, although there are a few countries that have produced NAPAs more recently.</w:t>
      </w:r>
    </w:p>
    <w:p w14:paraId="054275F6" w14:textId="77777777" w:rsidR="00EB5C55" w:rsidRDefault="00EB5C55" w:rsidP="00865526">
      <w:pPr>
        <w:pStyle w:val="ListParagraph"/>
        <w:rPr>
          <w:lang w:eastAsia="en-US"/>
        </w:rPr>
      </w:pPr>
      <w:r>
        <w:rPr>
          <w:lang w:eastAsia="en-US"/>
        </w:rPr>
        <w:t xml:space="preserve">All countries have Intended Nationally Determined Contributions (INDCs), prepared as part of their participation in the Paris Agreement. </w:t>
      </w:r>
      <w:r w:rsidR="004D0F51">
        <w:rPr>
          <w:lang w:eastAsia="en-US"/>
        </w:rPr>
        <w:t xml:space="preserve">These INDCs are converted into NDCs when countries ratify the Paris Agreement and </w:t>
      </w:r>
      <w:r>
        <w:rPr>
          <w:lang w:eastAsia="en-US"/>
        </w:rPr>
        <w:t xml:space="preserve">38 of the countries have </w:t>
      </w:r>
      <w:r w:rsidR="004D0F51">
        <w:rPr>
          <w:lang w:eastAsia="en-US"/>
        </w:rPr>
        <w:t>now done this</w:t>
      </w:r>
      <w:r>
        <w:rPr>
          <w:lang w:eastAsia="en-US"/>
        </w:rPr>
        <w:t>.</w:t>
      </w:r>
    </w:p>
    <w:p w14:paraId="61B40A0C" w14:textId="77777777" w:rsidR="00EB5C55" w:rsidRDefault="00EB5C55" w:rsidP="00865526">
      <w:pPr>
        <w:pStyle w:val="ListParagraph"/>
        <w:rPr>
          <w:lang w:eastAsia="en-US"/>
        </w:rPr>
      </w:pPr>
      <w:r>
        <w:rPr>
          <w:lang w:eastAsia="en-US"/>
        </w:rPr>
        <w:t>The National Communications to UNFCCC include assessments of vulnerability and of greenhouse gas (GHG) emissions. 49 countries have produced a First National Communication (FNC) to the UNFCCC, mostly in the period 2000-2005. 45 countries have produced a Second National Communication (SNC), mostly in the period 2010-2015. Since 2014, 11 countries have produced their Third National Communication (TNC).</w:t>
      </w:r>
    </w:p>
    <w:p w14:paraId="52F26A97" w14:textId="77777777" w:rsidR="00EB5C55" w:rsidRDefault="00AB1125" w:rsidP="00865526">
      <w:pPr>
        <w:pStyle w:val="ListParagraph"/>
        <w:rPr>
          <w:lang w:eastAsia="en-US"/>
        </w:rPr>
      </w:pPr>
      <w:r>
        <w:rPr>
          <w:lang w:eastAsia="en-US"/>
        </w:rPr>
        <w:t xml:space="preserve">21 countries have produced a CC Strategy and/or Plan. The scope and approach to these has been very varied. Three of these are called a National Adaptation Plan (NAP), </w:t>
      </w:r>
      <w:r w:rsidR="005305C3">
        <w:rPr>
          <w:lang w:eastAsia="en-US"/>
        </w:rPr>
        <w:t>although</w:t>
      </w:r>
      <w:r>
        <w:rPr>
          <w:lang w:eastAsia="en-US"/>
        </w:rPr>
        <w:t xml:space="preserve"> the NAP process often supports strategies and plans that are not explicitly called a NAP.</w:t>
      </w:r>
    </w:p>
    <w:p w14:paraId="38F002D7" w14:textId="77777777" w:rsidR="00AB1125" w:rsidRDefault="00AB1125" w:rsidP="00865526">
      <w:pPr>
        <w:pStyle w:val="ListParagraph"/>
        <w:rPr>
          <w:lang w:eastAsia="en-US"/>
        </w:rPr>
      </w:pPr>
      <w:r>
        <w:rPr>
          <w:lang w:eastAsia="en-US"/>
        </w:rPr>
        <w:t xml:space="preserve">In addition, 11 countries have national strategies or plans for cross-sectoral issues that are closely related to CC, including disaster </w:t>
      </w:r>
      <w:r w:rsidR="005305C3">
        <w:rPr>
          <w:lang w:eastAsia="en-US"/>
        </w:rPr>
        <w:t>management, water</w:t>
      </w:r>
      <w:r>
        <w:rPr>
          <w:lang w:eastAsia="en-US"/>
        </w:rPr>
        <w:t xml:space="preserve"> and green growth. In most cases, there are additional to CC strategies.</w:t>
      </w:r>
    </w:p>
    <w:p w14:paraId="6AA9BFBB" w14:textId="7F3412EE" w:rsidR="00AB1125" w:rsidRDefault="00AB1125" w:rsidP="00865526">
      <w:pPr>
        <w:pStyle w:val="ListParagraph"/>
        <w:rPr>
          <w:lang w:eastAsia="en-US"/>
        </w:rPr>
      </w:pPr>
      <w:r>
        <w:rPr>
          <w:lang w:eastAsia="en-US"/>
        </w:rPr>
        <w:t>Many countries have sectoral strategies and plans for key CC sectors, including: agriculture, forestry, environment and energy.</w:t>
      </w:r>
    </w:p>
    <w:p w14:paraId="0D2D49AB" w14:textId="77777777" w:rsidR="00AB1125" w:rsidRDefault="00AB1125" w:rsidP="00865526">
      <w:pPr>
        <w:pStyle w:val="ListParagraph"/>
        <w:rPr>
          <w:lang w:eastAsia="en-US"/>
        </w:rPr>
      </w:pPr>
      <w:r>
        <w:rPr>
          <w:lang w:eastAsia="en-US"/>
        </w:rPr>
        <w:t>12 of the countries have participated in one of the 5 main programmes investigating the economic impact of CC and/or the climate finance response (ie CPEIR, EACC, GFDRR, GCAP</w:t>
      </w:r>
      <w:r w:rsidR="001528F9">
        <w:rPr>
          <w:lang w:eastAsia="en-US"/>
        </w:rPr>
        <w:t xml:space="preserve"> and</w:t>
      </w:r>
      <w:r>
        <w:rPr>
          <w:lang w:eastAsia="en-US"/>
        </w:rPr>
        <w:t xml:space="preserve"> I&amp;FF)</w:t>
      </w:r>
    </w:p>
    <w:p w14:paraId="1D6FEBB5" w14:textId="77777777" w:rsidR="00687281" w:rsidRPr="00D35B53" w:rsidRDefault="00687281" w:rsidP="00F32EEB">
      <w:pPr>
        <w:pStyle w:val="EndNoteBibliography"/>
        <w:ind w:left="0" w:firstLine="0"/>
        <w:rPr>
          <w:lang w:eastAsia="en-US"/>
        </w:rPr>
      </w:pPr>
    </w:p>
    <w:p w14:paraId="69B23646" w14:textId="77777777" w:rsidR="005B79F7" w:rsidRDefault="005B79F7" w:rsidP="005B79F7">
      <w:pPr>
        <w:pStyle w:val="Heading2"/>
      </w:pPr>
      <w:bookmarkStart w:id="17" w:name="_Toc497073363"/>
      <w:r>
        <w:t>Method</w:t>
      </w:r>
      <w:r w:rsidR="004807CA">
        <w:t xml:space="preserve"> and Report Structure</w:t>
      </w:r>
      <w:bookmarkEnd w:id="17"/>
    </w:p>
    <w:p w14:paraId="74D90C1E" w14:textId="720BA8A5" w:rsidR="004807CA" w:rsidRPr="004807CA" w:rsidRDefault="005B79F7" w:rsidP="004807CA">
      <w:r>
        <w:t xml:space="preserve">The method used for estimating the adaptation gap </w:t>
      </w:r>
      <w:r w:rsidR="00E97E8D">
        <w:t>i</w:t>
      </w:r>
      <w:r>
        <w:t>s described in the figure below.</w:t>
      </w:r>
      <w:r w:rsidR="004807CA">
        <w:t xml:space="preserve"> </w:t>
      </w:r>
      <w:r w:rsidR="004807CA" w:rsidRPr="004807CA">
        <w:t xml:space="preserve">Chapter </w:t>
      </w:r>
      <w:r w:rsidR="004807CA">
        <w:t>2 describes the steps on the left of the flow chart in the figure below, and concludes with an estimate of the potential economic impact. Chapter 3 presents the steps on the right of the flow chart and concludes with an estimate of the reduction in potential economic impact. Chapter 4 then estimates the adaptation gap, on the basis of the previous two chapters.</w:t>
      </w:r>
    </w:p>
    <w:p w14:paraId="45B2E24B" w14:textId="77777777" w:rsidR="005B79F7" w:rsidRDefault="005B79F7" w:rsidP="005B79F7"/>
    <w:p w14:paraId="7AA039C6" w14:textId="77777777" w:rsidR="005B79F7" w:rsidRDefault="005B79F7" w:rsidP="005B79F7">
      <w:pPr>
        <w:pStyle w:val="Caption"/>
        <w:rPr>
          <w:lang w:eastAsia="en-US"/>
        </w:rPr>
      </w:pPr>
      <w:bookmarkStart w:id="18" w:name="_Ref496989981"/>
      <w:bookmarkStart w:id="19" w:name="_Toc497073388"/>
      <w:r>
        <w:lastRenderedPageBreak/>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5</w:t>
      </w:r>
      <w:r w:rsidR="000D1518">
        <w:rPr>
          <w:noProof/>
        </w:rPr>
        <w:fldChar w:fldCharType="end"/>
      </w:r>
      <w:bookmarkEnd w:id="18"/>
      <w:r>
        <w:t xml:space="preserve">  CC Impact Assessment</w:t>
      </w:r>
      <w:bookmarkEnd w:id="19"/>
    </w:p>
    <w:p w14:paraId="6FD55BA9" w14:textId="77777777" w:rsidR="005B79F7" w:rsidRDefault="000D1518" w:rsidP="005B79F7">
      <w:pPr>
        <w:jc w:val="center"/>
      </w:pPr>
      <w:r>
        <w:rPr>
          <w:noProof/>
        </w:rPr>
      </w:r>
      <w:r>
        <w:rPr>
          <w:noProof/>
        </w:rPr>
        <w:pict w14:anchorId="2DFFFFE5">
          <v:group id="Canvas 71" o:spid="_x0000_s1026" editas="canvas" style="width:444pt;height:285pt;mso-position-horizontal-relative:char;mso-position-vertical-relative:line" coordsize="56388,361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388;height:36195;visibility:visible" stroked="t" strokecolor="black [3213]">
              <v:fill o:detectmouseclick="t"/>
              <v:path o:connecttype="none"/>
            </v:shape>
            <v:shapetype id="_x0000_t202" coordsize="21600,21600" o:spt="202" path="m,l,21600r21600,l21600,xe">
              <v:stroke joinstyle="miter"/>
              <v:path gradientshapeok="t" o:connecttype="rect"/>
            </v:shapetype>
            <v:shape id="Text Box 3" o:spid="_x0000_s1028" type="#_x0000_t202" style="position:absolute;left:32385;top:24860;width:18002;height:27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1pwQAAANoAAAAPAAAAZHJzL2Rvd25yZXYueG1sRI9BawIx&#10;FITvhf6H8Aq91WxbkH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JVUHWnBAAAA2gAAAA8AAAAA&#10;AAAAAAAAAAAABwIAAGRycy9kb3ducmV2LnhtbFBLBQYAAAAAAwADALcAAAD1AgAAAAA=&#10;" fillcolor="white [3201]" strokeweight=".5pt">
              <v:textbox>
                <w:txbxContent>
                  <w:p w14:paraId="3901CEC3" w14:textId="77777777" w:rsidR="000D1518" w:rsidRDefault="000D1518" w:rsidP="00D942F1">
                    <w:pPr>
                      <w:jc w:val="center"/>
                    </w:pPr>
                    <w:r>
                      <w:t>Reduction in CC damage</w:t>
                    </w:r>
                  </w:p>
                </w:txbxContent>
              </v:textbox>
            </v:shape>
            <v:shape id="Text Box 4" o:spid="_x0000_s1029" type="#_x0000_t202" style="position:absolute;left:1333;top:1332;width:25717;height:46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YUdwQAAANoAAAAPAAAAZHJzL2Rvd25yZXYueG1sRI9BawIx&#10;FITvhf6H8Aq91WxLk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Bq9hR3BAAAA2gAAAA8AAAAA&#10;AAAAAAAAAAAABwIAAGRycy9kb3ducmV2LnhtbFBLBQYAAAAAAwADALcAAAD1AgAAAAA=&#10;" fillcolor="white [3201]" strokeweight=".5pt">
              <v:textbox>
                <w:txbxContent>
                  <w:p w14:paraId="02E99DE3" w14:textId="77777777" w:rsidR="000D1518" w:rsidRDefault="000D1518" w:rsidP="00D942F1">
                    <w:pPr>
                      <w:jc w:val="center"/>
                    </w:pPr>
                    <w:r>
                      <w:t>Global/regional CC projections</w:t>
                    </w:r>
                  </w:p>
                  <w:p w14:paraId="575AAECF" w14:textId="77777777" w:rsidR="000D1518" w:rsidRDefault="000D1518" w:rsidP="00D942F1">
                    <w:pPr>
                      <w:jc w:val="center"/>
                    </w:pPr>
                    <w:r>
                      <w:t>(T, P, flood, drought, variability, sea level)</w:t>
                    </w:r>
                  </w:p>
                </w:txbxContent>
              </v:textbox>
            </v:shape>
            <v:shape id="Text Box 6" o:spid="_x0000_s1030" type="#_x0000_t202" style="position:absolute;left:16192;top:17335;width:13621;height:457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" fillcolor="white [3201]" strokeweight=".5pt">
              <v:textbox>
                <w:txbxContent>
                  <w:p w14:paraId="56C6F48F" w14:textId="77777777" w:rsidR="000D1518" w:rsidRDefault="000D1518" w:rsidP="004D4D10">
                    <w:pPr>
                      <w:jc w:val="center"/>
                    </w:pPr>
                    <w:r>
                      <w:t>Economic structure (sector GDP, assets)</w:t>
                    </w:r>
                  </w:p>
                </w:txbxContent>
              </v:textbox>
            </v:shape>
            <v:shape id="Text Box 8" o:spid="_x0000_s1031" type="#_x0000_t202" style="position:absolute;left:1333;top:7800;width:11811;height:620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1E122F97" w14:textId="77777777" w:rsidR="000D1518" w:rsidRDefault="000D1518" w:rsidP="004D4D10">
                    <w:pPr>
                      <w:jc w:val="center"/>
                    </w:pPr>
                    <w:r>
                      <w:t>Global/region average damage by sector/asset</w:t>
                    </w:r>
                  </w:p>
                </w:txbxContent>
              </v:textbox>
            </v:shape>
            <v:shape id="Text Box 13" o:spid="_x0000_s1032" type="#_x0000_t202" style="position:absolute;left:42957;top:15049;width:11240;height:428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14:paraId="52ED50AF" w14:textId="77777777" w:rsidR="000D1518" w:rsidRDefault="000D1518" w:rsidP="00D942F1">
                    <w:pPr>
                      <w:jc w:val="center"/>
                    </w:pPr>
                    <w:r>
                      <w:t>Local evidence on effectiveness</w:t>
                    </w:r>
                  </w:p>
                </w:txbxContent>
              </v:textbox>
            </v:shape>
            <v:shape id="Text Box 30" o:spid="_x0000_s1033" type="#_x0000_t202" style="position:absolute;left:42767;top:7239;width:11620;height:590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" fillcolor="white [3201]" strokeweight=".5pt">
              <v:textbox>
                <w:txbxContent>
                  <w:p w14:paraId="45C3A856" w14:textId="77777777" w:rsidR="000D1518" w:rsidRDefault="000D1518" w:rsidP="00D942F1">
                    <w:pPr>
                      <w:jc w:val="center"/>
                    </w:pPr>
                    <w:r>
                      <w:t>Default global/ regional values for effectiveness</w:t>
                    </w:r>
                  </w:p>
                </w:txbxContent>
              </v:textbox>
            </v:shape>
            <v:shape id="Text Box 33" o:spid="_x0000_s1034" type="#_x0000_t202" style="position:absolute;left:43338;top:20954;width:10383;height:247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" fillcolor="white [3201]" strokeweight=".5pt">
              <v:textbox>
                <w:txbxContent>
                  <w:p w14:paraId="54F6A121" w14:textId="77777777" w:rsidR="000D1518" w:rsidRDefault="000D1518" w:rsidP="00D942F1">
                    <w:pPr>
                      <w:jc w:val="center"/>
                    </w:pPr>
                    <w:r>
                      <w:t>Effectiveness</w:t>
                    </w:r>
                  </w:p>
                </w:txbxContent>
              </v:textbox>
            </v:shape>
            <v:shape id="Text Box 35" o:spid="_x0000_s1035" type="#_x0000_t202" style="position:absolute;left:22764;top:30194;width:8477;height:40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" fillcolor="white [3201]" strokeweight=".5pt">
              <v:textbox>
                <w:txbxContent>
                  <w:p w14:paraId="01D315D3" w14:textId="77777777" w:rsidR="000D1518" w:rsidRDefault="000D1518" w:rsidP="00D942F1">
                    <w:pPr>
                      <w:jc w:val="center"/>
                    </w:pPr>
                    <w:r>
                      <w:t>Adaptation Gap</w:t>
                    </w:r>
                  </w:p>
                </w:txbxContent>
              </v:textbox>
            </v:shape>
            <v:shape id="Text Box 55" o:spid="_x0000_s1036" type="#_x0000_t202" style="position:absolute;left:1905;top:22846;width:24669;height:458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" fillcolor="white [3201]" strokeweight=".5pt">
              <v:textbox>
                <w:txbxContent>
                  <w:p w14:paraId="7ED347D0" w14:textId="77777777" w:rsidR="000D1518" w:rsidRDefault="000D1518" w:rsidP="00D942F1">
                    <w:pPr>
                      <w:jc w:val="center"/>
                    </w:pPr>
                    <w:r>
                      <w:t>Projected CC damage</w:t>
                    </w:r>
                  </w:p>
                  <w:p w14:paraId="0A76FF63" w14:textId="77777777" w:rsidR="000D1518" w:rsidRDefault="000D1518" w:rsidP="00D942F1">
                    <w:pPr>
                      <w:jc w:val="center"/>
                    </w:pPr>
                    <w:r>
                      <w:t>(%GDP instantaneous change to 2050)</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7" o:spid="_x0000_s1037" type="#_x0000_t34" style="position:absolute;left:39291;top:27140;width:1613;height:2577;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" strokecolor="#4472c4 [3204]" strokeweight=".5pt">
              <v:stroke endarrow="block"/>
            </v:shape>
            <v:shape id="Elbow Connector 28" o:spid="_x0000_s1038" type="#_x0000_t34" style="position:absolute;left:14028;top:27643;width:1708;height:128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" strokecolor="#4472c4 [3204]" strokeweight=".5pt">
              <v:stroke endarrow="block"/>
            </v:shape>
            <v:shape id="Text Box 60" o:spid="_x0000_s1039" type="#_x0000_t202" style="position:absolute;left:28194;top:1327;width:26479;height:467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" fillcolor="white [3201]" strokeweight=".5pt">
              <v:textbox>
                <w:txbxContent>
                  <w:p w14:paraId="5B4E51EE" w14:textId="77777777" w:rsidR="000D1518" w:rsidRDefault="000D1518" w:rsidP="00D942F1">
                    <w:pPr>
                      <w:jc w:val="center"/>
                    </w:pPr>
                    <w:r>
                      <w:t>Spending by sector/sub-sector/programme</w:t>
                    </w:r>
                  </w:p>
                  <w:p w14:paraId="66AA0887" w14:textId="77777777" w:rsidR="000D1518" w:rsidRDefault="000D1518" w:rsidP="00D942F1">
                    <w:pPr>
                      <w:jc w:val="center"/>
                    </w:pPr>
                    <w:r>
                      <w:t>(past budget, CC Action Plans)</w:t>
                    </w:r>
                  </w:p>
                </w:txbxContent>
              </v:textbox>
            </v:shape>
            <v:shape id="Elbow Connector 31" o:spid="_x0000_s1040" type="#_x0000_t34" style="position:absolute;left:5793;top:14399;width:16846;height:47;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" strokecolor="#4472c4 [3204]" strokeweight=".5pt">
              <v:stroke endarrow="block"/>
            </v:shape>
            <v:shapetype id="_x0000_t33" coordsize="21600,21600" o:spt="33" o:oned="t" path="m,l21600,r,21600e" filled="f">
              <v:stroke joinstyle="miter"/>
              <v:path arrowok="t" fillok="f" o:connecttype="none"/>
              <o:lock v:ext="edit" shapetype="t"/>
            </v:shapetype>
            <v:shape id="Elbow Connector 33" o:spid="_x0000_s1041" type="#_x0000_t33" style="position:absolute;left:14239;top:19621;width:1953;height:3225;rotation:180;flip:y;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" strokecolor="#4472c4 [3204]" strokeweight=".5pt">
              <v:stroke endarrow="block"/>
            </v:shape>
            <v:shape id="Elbow Connector 34" o:spid="_x0000_s1042" type="#_x0000_t33" style="position:absolute;left:13144;top:10901;width:1095;height:11945;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" strokecolor="#4472c4 [3204]" strokeweight=".5pt">
              <v:stroke endarrow="block"/>
            </v:shape>
            <v:shape id="Elbow Connector 35" o:spid="_x0000_s1043" type="#_x0000_t34" style="position:absolute;left:31980;top:15406;width:18860;height:47;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" strokecolor="#4472c4 [3204]" strokeweight=".5pt">
              <v:stroke endarrow="block"/>
            </v:shape>
            <v:shape id="Elbow Connector 36" o:spid="_x0000_s1044" type="#_x0000_t34" style="position:absolute;left:47625;top:14097;width:1905;height:127;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" strokecolor="#4472c4 [3204]" strokeweight=".5pt">
              <v:stroke endarrow="block"/>
            </v:shape>
            <v:shape id="Elbow Connector 37" o:spid="_x0000_s1045" type="#_x0000_t34" style="position:absolute;left:47743;top:20121;width:1619;height:48;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" strokecolor="#4472c4 [3204]" strokeweight=".5pt">
              <v:stroke endarrow="block"/>
            </v:shape>
            <v:shape id="Elbow Connector 38" o:spid="_x0000_s1046" type="#_x0000_t33" style="position:absolute;left:41386;top:22193;width:1952;height:2667;rotation:180;flip:y;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" strokecolor="#4472c4 [3204]" strokeweight=".5pt">
              <v:stroke endarrow="block"/>
            </v:shape>
            <v:shape id="Text Box 69" o:spid="_x0000_s1047" type="#_x0000_t202" style="position:absolute;left:16478;top:11235;width:10572;height:419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" fillcolor="white [3201]" strokeweight=".5pt">
              <v:textbox>
                <w:txbxContent>
                  <w:p w14:paraId="7B20156F" w14:textId="77777777" w:rsidR="000D1518" w:rsidRDefault="000D1518" w:rsidP="00D942F1">
                    <w:pPr>
                      <w:jc w:val="center"/>
                    </w:pPr>
                    <w:r>
                      <w:t>Local exposure index</w:t>
                    </w:r>
                  </w:p>
                </w:txbxContent>
              </v:textbox>
            </v:shape>
            <v:shape id="Elbow Connector 40" o:spid="_x0000_s1048" type="#_x0000_t33" style="position:absolute;left:14239;top:13330;width:2239;height:9516;rotation:180;flip:y;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" strokecolor="#4472c4 [3204]" strokeweight=".5pt">
              <v:stroke endarrow="block"/>
            </v:shape>
            <v:shape id="Text Box 55" o:spid="_x0000_s1049" type="#_x0000_t202" style="position:absolute;left:2000;top:29717;width:8667;height:477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" fillcolor="white [3201]" strokeweight=".5pt">
              <v:textbox>
                <w:txbxContent>
                  <w:p w14:paraId="600D1619" w14:textId="77777777" w:rsidR="000D1518" w:rsidRPr="004D4D10" w:rsidRDefault="000D1518" w:rsidP="00D942F1">
                    <w:pPr>
                      <w:pStyle w:val="NormalWeb"/>
                      <w:spacing w:before="0" w:beforeAutospacing="0" w:after="0" w:afterAutospacing="0"/>
                      <w:jc w:val="center"/>
                      <w:rPr>
                        <w:rFonts w:asciiTheme="minorHAnsi" w:hAnsiTheme="minorHAnsi" w:cstheme="minorHAnsi"/>
                      </w:rPr>
                    </w:pPr>
                    <w:r w:rsidRPr="004D4D10">
                      <w:rPr>
                        <w:rFonts w:asciiTheme="minorHAnsi" w:eastAsia="Calibri" w:hAnsiTheme="minorHAnsi" w:cstheme="minorHAnsi"/>
                        <w:sz w:val="22"/>
                        <w:szCs w:val="22"/>
                      </w:rPr>
                      <w:t>Conversion Factor A</w:t>
                    </w:r>
                  </w:p>
                </w:txbxContent>
              </v:textbox>
            </v:shape>
            <v:shape id="Elbow Connector 28" o:spid="_x0000_s1050" type="#_x0000_t34" style="position:absolute;left:10667;top:32103;width:1334;height:88;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" strokecolor="#4472c4 [3204]" strokeweight=".5pt">
              <v:stroke endarrow="block"/>
            </v:shape>
            <v:shape id="Text Box 55" o:spid="_x0000_s1051" type="#_x0000_t202" style="position:absolute;left:45720;top:29823;width:8953;height:4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" fillcolor="white [3201]" strokeweight=".5pt">
              <v:textbox>
                <w:txbxContent>
                  <w:p w14:paraId="6728AC6D" w14:textId="77777777" w:rsidR="000D1518" w:rsidRPr="00F14AC7" w:rsidRDefault="000D1518" w:rsidP="00F14AC7">
                    <w:pPr>
                      <w:pStyle w:val="NormalWeb"/>
                      <w:spacing w:before="0" w:beforeAutospacing="0" w:after="0" w:afterAutospacing="0"/>
                      <w:jc w:val="center"/>
                      <w:rPr>
                        <w:rFonts w:asciiTheme="minorHAnsi" w:eastAsia="Calibri" w:hAnsiTheme="minorHAnsi" w:cstheme="minorHAnsi"/>
                        <w:sz w:val="22"/>
                        <w:szCs w:val="22"/>
                      </w:rPr>
                    </w:pPr>
                    <w:r w:rsidRPr="004D4D10">
                      <w:rPr>
                        <w:rFonts w:asciiTheme="minorHAnsi" w:eastAsia="Calibri" w:hAnsiTheme="minorHAnsi" w:cstheme="minorHAnsi"/>
                        <w:sz w:val="22"/>
                        <w:szCs w:val="22"/>
                      </w:rPr>
                      <w:t xml:space="preserve">Conversion Factor </w:t>
                    </w:r>
                    <w:r>
                      <w:rPr>
                        <w:rFonts w:asciiTheme="minorHAnsi" w:eastAsia="Calibri" w:hAnsiTheme="minorHAnsi" w:cstheme="minorHAnsi"/>
                        <w:sz w:val="22"/>
                        <w:szCs w:val="22"/>
                      </w:rPr>
                      <w:t>B</w:t>
                    </w:r>
                  </w:p>
                </w:txbxContent>
              </v:textbox>
            </v:shape>
            <v:shape id="Elbow Connector 27" o:spid="_x0000_s1052" type="#_x0000_t34" style="position:absolute;left:42957;top:32143;width:2763;height:13;rotation:18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" strokecolor="#4472c4 [3204]" strokeweight=".5pt">
              <v:stroke endarrow="block"/>
            </v:shape>
            <v:shape id="Text Box 55" o:spid="_x0000_s1053" type="#_x0000_t202" style="position:absolute;left:12001;top:29140;width:7049;height:61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" fillcolor="white [3201]" strokeweight=".5pt">
              <v:textbox>
                <w:txbxContent>
                  <w:p w14:paraId="270C51CA" w14:textId="77777777" w:rsidR="000D1518" w:rsidRPr="00F14AC7" w:rsidRDefault="000D1518" w:rsidP="00F14AC7">
                    <w:pPr>
                      <w:pStyle w:val="NormalWeb"/>
                      <w:spacing w:before="0" w:beforeAutospacing="0" w:after="0" w:afterAutospacing="0"/>
                      <w:jc w:val="center"/>
                      <w:rPr>
                        <w:rFonts w:asciiTheme="minorHAnsi" w:hAnsiTheme="minorHAnsi" w:cstheme="minorHAnsi"/>
                      </w:rPr>
                    </w:pPr>
                    <w:r>
                      <w:rPr>
                        <w:rFonts w:asciiTheme="minorHAnsi" w:eastAsia="Calibri" w:hAnsiTheme="minorHAnsi" w:cstheme="minorHAnsi"/>
                        <w:sz w:val="22"/>
                        <w:szCs w:val="22"/>
                      </w:rPr>
                      <w:t>NPV of impact to 2050</w:t>
                    </w:r>
                  </w:p>
                </w:txbxContent>
              </v:textbox>
            </v:shape>
            <v:shape id="Text Box 55" o:spid="_x0000_s1054" type="#_x0000_t202" style="position:absolute;left:34661;top:29235;width:8296;height:581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" fillcolor="white [3201]" strokeweight=".5pt">
              <v:textbox>
                <w:txbxContent>
                  <w:p w14:paraId="0ABEF2D6" w14:textId="77777777" w:rsidR="000D1518" w:rsidRPr="00F14AC7" w:rsidRDefault="000D1518" w:rsidP="00F14AC7">
                    <w:pPr>
                      <w:pStyle w:val="NormalWeb"/>
                      <w:spacing w:before="0" w:beforeAutospacing="0" w:after="0" w:afterAutospacing="0"/>
                      <w:jc w:val="center"/>
                      <w:rPr>
                        <w:rFonts w:asciiTheme="minorHAnsi" w:hAnsiTheme="minorHAnsi" w:cstheme="minorHAnsi"/>
                      </w:rPr>
                    </w:pPr>
                    <w:r w:rsidRPr="00F14AC7">
                      <w:rPr>
                        <w:rFonts w:asciiTheme="minorHAnsi" w:eastAsia="Calibri" w:hAnsiTheme="minorHAnsi" w:cstheme="minorHAnsi"/>
                        <w:sz w:val="22"/>
                        <w:szCs w:val="22"/>
                      </w:rPr>
                      <w:t xml:space="preserve">NPV of </w:t>
                    </w:r>
                    <w:r>
                      <w:rPr>
                        <w:rFonts w:asciiTheme="minorHAnsi" w:eastAsia="Calibri" w:hAnsiTheme="minorHAnsi" w:cstheme="minorHAnsi"/>
                        <w:sz w:val="22"/>
                        <w:szCs w:val="22"/>
                      </w:rPr>
                      <w:t xml:space="preserve">adaptation </w:t>
                    </w:r>
                    <w:r w:rsidRPr="00F14AC7">
                      <w:rPr>
                        <w:rFonts w:asciiTheme="minorHAnsi" w:eastAsia="Calibri" w:hAnsiTheme="minorHAnsi" w:cstheme="minorHAnsi"/>
                        <w:sz w:val="22"/>
                        <w:szCs w:val="22"/>
                      </w:rPr>
                      <w:t>to 2050</w:t>
                    </w:r>
                  </w:p>
                </w:txbxContent>
              </v:textbox>
            </v:shape>
            <v:shape id="Elbow Connector 27" o:spid="_x0000_s1055" type="#_x0000_t34" style="position:absolute;left:31241;top:32143;width:3420;height:51;rotation:180;flip:y;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" strokecolor="#4472c4 [3204]" strokeweight=".5pt">
              <v:stroke endarrow="block"/>
            </v:shape>
            <v:shape id="Elbow Connector 27" o:spid="_x0000_s1056" type="#_x0000_t34" style="position:absolute;left:19050;top:32191;width:3714;height:3;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" strokecolor="#4472c4 [3204]" strokeweight=".5pt">
              <v:stroke endarrow="block"/>
            </v:shape>
            <w10:anchorlock/>
          </v:group>
        </w:pict>
      </w:r>
    </w:p>
    <w:p w14:paraId="672A509D" w14:textId="77777777" w:rsidR="005B79F7" w:rsidRPr="004807CA" w:rsidRDefault="005B79F7" w:rsidP="005B79F7"/>
    <w:p w14:paraId="5D63785E" w14:textId="77777777" w:rsidR="004807CA" w:rsidRPr="004807CA" w:rsidRDefault="004807CA" w:rsidP="004807CA"/>
    <w:p w14:paraId="4C0D861D" w14:textId="77777777" w:rsidR="004807CA" w:rsidRDefault="004807CA" w:rsidP="004807CA">
      <w:r>
        <w:t>The box below illustrates this with an example from a fictional country.</w:t>
      </w:r>
    </w:p>
    <w:p w14:paraId="3DDEE9D1" w14:textId="77777777" w:rsidR="004807CA" w:rsidRDefault="004807CA" w:rsidP="004807CA"/>
    <w:p w14:paraId="2BBCC441" w14:textId="77777777" w:rsidR="004807CA" w:rsidRDefault="004807CA" w:rsidP="004807CA">
      <w:pPr>
        <w:pStyle w:val="Caption"/>
      </w:pPr>
      <w:bookmarkStart w:id="20" w:name="_Ref496606867"/>
      <w:bookmarkStart w:id="21" w:name="_Toc497073421"/>
      <w:r>
        <w:t xml:space="preserve">Box </w:t>
      </w:r>
      <w:r w:rsidR="000D1518">
        <w:rPr>
          <w:noProof/>
        </w:rPr>
        <w:fldChar w:fldCharType="begin"/>
      </w:r>
      <w:r w:rsidR="000D1518">
        <w:rPr>
          <w:noProof/>
        </w:rPr>
        <w:instrText xml:space="preserve"> SEQ Box \* ARABIC </w:instrText>
      </w:r>
      <w:r w:rsidR="000D1518">
        <w:rPr>
          <w:noProof/>
        </w:rPr>
        <w:fldChar w:fldCharType="separate"/>
      </w:r>
      <w:r w:rsidR="007D2ABA">
        <w:rPr>
          <w:noProof/>
        </w:rPr>
        <w:t>1</w:t>
      </w:r>
      <w:r w:rsidR="000D1518">
        <w:rPr>
          <w:noProof/>
        </w:rPr>
        <w:fldChar w:fldCharType="end"/>
      </w:r>
      <w:bookmarkEnd w:id="20"/>
      <w:r>
        <w:t xml:space="preserve">  Adaptation Gap for ‘</w:t>
      </w:r>
      <w:proofErr w:type="spellStart"/>
      <w:r>
        <w:t>Climavia</w:t>
      </w:r>
      <w:proofErr w:type="spellEnd"/>
      <w:r>
        <w:t>’</w:t>
      </w:r>
      <w:bookmarkEnd w:id="21"/>
      <w:r>
        <w:t xml:space="preserve"> </w:t>
      </w:r>
    </w:p>
    <w:tbl>
      <w:tblPr>
        <w:tblStyle w:val="TableGrid"/>
        <w:tblW w:w="0" w:type="auto"/>
        <w:shd w:val="clear" w:color="auto" w:fill="FBE4D5" w:themeFill="accent2" w:themeFillTint="33"/>
        <w:tblLook w:val="04A0" w:firstRow="1" w:lastRow="0" w:firstColumn="1" w:lastColumn="0" w:noHBand="0" w:noVBand="1"/>
      </w:tblPr>
      <w:tblGrid>
        <w:gridCol w:w="9016"/>
      </w:tblGrid>
      <w:tr w:rsidR="004807CA" w14:paraId="4CDB14C4" w14:textId="77777777" w:rsidTr="00114979">
        <w:tc>
          <w:tcPr>
            <w:tcW w:w="9016" w:type="dxa"/>
            <w:shd w:val="clear" w:color="auto" w:fill="FBE4D5" w:themeFill="accent2" w:themeFillTint="33"/>
          </w:tcPr>
          <w:p w14:paraId="03C1B67A" w14:textId="77777777" w:rsidR="004807CA" w:rsidRDefault="004807CA" w:rsidP="00114979">
            <w:proofErr w:type="spellStart"/>
            <w:r>
              <w:t>Climavia</w:t>
            </w:r>
            <w:proofErr w:type="spellEnd"/>
            <w:r>
              <w:t xml:space="preserve"> is a fictional African country which illustrates the way in which the adaptation gap can be estimated. Although the country is hypothetical, the figures are typical of African countries.</w:t>
            </w:r>
          </w:p>
          <w:p w14:paraId="39821706" w14:textId="77777777" w:rsidR="004807CA" w:rsidRDefault="004807CA" w:rsidP="00114979"/>
          <w:p w14:paraId="4EBA1D91" w14:textId="77777777" w:rsidR="004807CA" w:rsidRDefault="004807CA" w:rsidP="00114979">
            <w:pPr>
              <w:pStyle w:val="ListParagraph"/>
              <w:ind w:left="447" w:hanging="283"/>
            </w:pPr>
            <w:r>
              <w:t xml:space="preserve">Sectoral vulnerability analysis suggests that, if </w:t>
            </w:r>
            <w:proofErr w:type="spellStart"/>
            <w:r>
              <w:t>Climavia</w:t>
            </w:r>
            <w:proofErr w:type="spellEnd"/>
            <w:r>
              <w:t xml:space="preserve"> moved instantaneously from current to the projected climate for 2050, GDP would be 4% lower, including: 2% loss in agriculture, from lower productivity and drought and flood losses; 1.2% from lower labour productivity associated with heat; and 0.8% from loss and damage to infrastructure, including urban, roads and energy infrastructure.</w:t>
            </w:r>
          </w:p>
          <w:p w14:paraId="550D1C17" w14:textId="77777777" w:rsidR="004807CA" w:rsidRDefault="004807CA" w:rsidP="00114979">
            <w:pPr>
              <w:pStyle w:val="ListParagraph"/>
              <w:ind w:left="447" w:hanging="283"/>
            </w:pPr>
            <w:r>
              <w:t>The growth effects of the full loss and damage (</w:t>
            </w:r>
            <w:r w:rsidR="00956BDB">
              <w:t>FL&amp;D</w:t>
            </w:r>
            <w:r>
              <w:t>) over the period to 2050 are estimated using an economic model which estimates GDP from a production function based on capital (physical and financial) and labour. The combined effect of this analysis is that the Net Present Value of GDP to 2050 is 8% lower when CC is taken into account than when it is not. This is significantly higher than the values of 2-5% that are often found in international modelling work, because more detailed sectoral impacts are taken into account.</w:t>
            </w:r>
          </w:p>
          <w:p w14:paraId="72FB8514" w14:textId="4451BFAC" w:rsidR="004807CA" w:rsidRDefault="004807CA" w:rsidP="00114979">
            <w:pPr>
              <w:pStyle w:val="ListParagraph"/>
              <w:ind w:left="447" w:hanging="283"/>
            </w:pPr>
            <w:r>
              <w:t>Total public expenditure amounts to 25% of GDP, of which 5% makes a contribution of some sort to adaptation. Analysing the types of expenditure suggests that, on average, the Benefit Cost Ratio (BCR) is 2.0 without taking CC into account and 2.2 when CC is taken into account. The extra 0.</w:t>
            </w:r>
            <w:r w:rsidR="00E97E8D">
              <w:t>2?</w:t>
            </w:r>
            <w:r>
              <w:t xml:space="preserve"> units of benefit are the adaptation benefits (ie the reduction in </w:t>
            </w:r>
            <w:r w:rsidR="00956BDB">
              <w:t>FL&amp;D</w:t>
            </w:r>
            <w:r>
              <w:t>).</w:t>
            </w:r>
          </w:p>
          <w:p w14:paraId="362D5198" w14:textId="77777777" w:rsidR="004807CA" w:rsidRDefault="004807CA" w:rsidP="00114979">
            <w:pPr>
              <w:pStyle w:val="ListParagraph"/>
              <w:ind w:left="447" w:hanging="283"/>
            </w:pPr>
            <w:r>
              <w:t xml:space="preserve">The adaptation benefits therefore amount to 1% of GDP, which is 12.5% of the expected </w:t>
            </w:r>
            <w:r w:rsidR="00956BDB">
              <w:t>FL&amp;D</w:t>
            </w:r>
            <w:r>
              <w:t xml:space="preserve">, which reducing the NPV of GDP by 8%. The adaptation gap is therefore 87.5% of </w:t>
            </w:r>
            <w:r w:rsidR="00956BDB">
              <w:t>FL&amp;D</w:t>
            </w:r>
            <w:r>
              <w:t>.</w:t>
            </w:r>
          </w:p>
          <w:p w14:paraId="039FFB7B" w14:textId="77777777" w:rsidR="004807CA" w:rsidRDefault="004807CA" w:rsidP="00114979">
            <w:pPr>
              <w:pStyle w:val="ListParagraph"/>
              <w:ind w:left="447" w:hanging="283"/>
            </w:pPr>
            <w:r>
              <w:t xml:space="preserve">The gap can be analysed for each sector using the same methods, identifying the </w:t>
            </w:r>
            <w:r w:rsidR="00956BDB">
              <w:t>FL&amp;D</w:t>
            </w:r>
            <w:r>
              <w:t xml:space="preserve"> in the sector and the expenditure and implications of CC for benefits. This suggests that the gap in natural resource sectors is higher than in other sectors.</w:t>
            </w:r>
          </w:p>
          <w:p w14:paraId="2B7F4732" w14:textId="77777777" w:rsidR="004807CA" w:rsidRDefault="004807CA" w:rsidP="00114979">
            <w:pPr>
              <w:pStyle w:val="ListParagraph"/>
              <w:ind w:left="447" w:hanging="283"/>
            </w:pPr>
            <w:r>
              <w:lastRenderedPageBreak/>
              <w:t xml:space="preserve">Strategies for closing the gap involve: a) improving the CC sensitivity of existing expenditure; b) focusing the growth in expenditure in CC sensitive programmes and departments; c) switching from direct expenditure to incentives/regulations that encourage private CC expenditure; and d) targeted use of international CC funds. A review suggests that there is a ‘residual gap’ of 30% of </w:t>
            </w:r>
            <w:r w:rsidR="00956BDB">
              <w:t>FL&amp;D</w:t>
            </w:r>
            <w:r>
              <w:t xml:space="preserve"> that cannot be addressed by cost-effective expenditure.</w:t>
            </w:r>
          </w:p>
        </w:tc>
      </w:tr>
    </w:tbl>
    <w:p w14:paraId="0BB8879C" w14:textId="77777777" w:rsidR="004807CA" w:rsidRPr="00676D43" w:rsidRDefault="004807CA" w:rsidP="004807CA"/>
    <w:p w14:paraId="41372E6F" w14:textId="77777777" w:rsidR="005B79F7" w:rsidRDefault="005B79F7" w:rsidP="005B79F7"/>
    <w:p w14:paraId="7CFD2C17" w14:textId="77777777" w:rsidR="00D35B53" w:rsidRDefault="00473EF9" w:rsidP="00846D4E">
      <w:pPr>
        <w:pStyle w:val="Heading1"/>
      </w:pPr>
      <w:bookmarkStart w:id="22" w:name="_Toc497073364"/>
      <w:r>
        <w:lastRenderedPageBreak/>
        <w:t>Potential Economic Impact</w:t>
      </w:r>
      <w:bookmarkEnd w:id="22"/>
    </w:p>
    <w:p w14:paraId="17917168" w14:textId="77777777" w:rsidR="0048696D" w:rsidRDefault="004D0F51" w:rsidP="003E3484">
      <w:pPr>
        <w:shd w:val="clear" w:color="auto" w:fill="FBE4D5" w:themeFill="accent2" w:themeFillTint="33"/>
        <w:rPr>
          <w:lang w:eastAsia="en-US"/>
        </w:rPr>
      </w:pPr>
      <w:r>
        <w:rPr>
          <w:lang w:eastAsia="en-US"/>
        </w:rPr>
        <w:t xml:space="preserve">This chapter reviews the </w:t>
      </w:r>
      <w:r w:rsidR="0048696D">
        <w:rPr>
          <w:lang w:eastAsia="en-US"/>
        </w:rPr>
        <w:t>potential</w:t>
      </w:r>
      <w:r>
        <w:rPr>
          <w:lang w:eastAsia="en-US"/>
        </w:rPr>
        <w:t xml:space="preserve"> impact of CC on a country. Ideally, this include</w:t>
      </w:r>
      <w:r w:rsidR="0048696D">
        <w:rPr>
          <w:lang w:eastAsia="en-US"/>
        </w:rPr>
        <w:t>s</w:t>
      </w:r>
      <w:r>
        <w:rPr>
          <w:lang w:eastAsia="en-US"/>
        </w:rPr>
        <w:t xml:space="preserve"> economic, social and environmental impact, although the initial focus is on economic impact and on </w:t>
      </w:r>
      <w:r w:rsidR="003E3484">
        <w:rPr>
          <w:lang w:eastAsia="en-US"/>
        </w:rPr>
        <w:t xml:space="preserve">any </w:t>
      </w:r>
      <w:r>
        <w:rPr>
          <w:lang w:eastAsia="en-US"/>
        </w:rPr>
        <w:t xml:space="preserve">social and environmental impacts that can be valued. The impact </w:t>
      </w:r>
      <w:r w:rsidR="0048696D">
        <w:rPr>
          <w:lang w:eastAsia="en-US"/>
        </w:rPr>
        <w:t xml:space="preserve">includes immediate loss and damage (L&amp;D) </w:t>
      </w:r>
      <w:r w:rsidR="00D16A3D">
        <w:rPr>
          <w:lang w:eastAsia="en-US"/>
        </w:rPr>
        <w:t xml:space="preserve">from specific climate events </w:t>
      </w:r>
      <w:r w:rsidR="0048696D">
        <w:rPr>
          <w:lang w:eastAsia="en-US"/>
        </w:rPr>
        <w:t xml:space="preserve">and longer term effects </w:t>
      </w:r>
      <w:r w:rsidR="00D16A3D">
        <w:rPr>
          <w:lang w:eastAsia="en-US"/>
        </w:rPr>
        <w:t>from climate trends. It also considers the impact on economic growth</w:t>
      </w:r>
      <w:r>
        <w:rPr>
          <w:lang w:eastAsia="en-US"/>
        </w:rPr>
        <w:t>.</w:t>
      </w:r>
    </w:p>
    <w:p w14:paraId="41B870C8" w14:textId="77777777" w:rsidR="00D16A3D" w:rsidRDefault="00D16A3D" w:rsidP="003E3484">
      <w:pPr>
        <w:shd w:val="clear" w:color="auto" w:fill="FBE4D5" w:themeFill="accent2" w:themeFillTint="33"/>
        <w:rPr>
          <w:lang w:eastAsia="en-US"/>
        </w:rPr>
      </w:pPr>
    </w:p>
    <w:p w14:paraId="5BCB85DE" w14:textId="77777777" w:rsidR="00D16A3D" w:rsidRDefault="00D16A3D" w:rsidP="003E3484">
      <w:pPr>
        <w:shd w:val="clear" w:color="auto" w:fill="FBE4D5" w:themeFill="accent2" w:themeFillTint="33"/>
        <w:rPr>
          <w:lang w:eastAsia="en-US"/>
        </w:rPr>
      </w:pPr>
      <w:r>
        <w:rPr>
          <w:lang w:eastAsia="en-US"/>
        </w:rPr>
        <w:t xml:space="preserve">The analysis identifies 9 </w:t>
      </w:r>
      <w:r w:rsidR="003E3484">
        <w:rPr>
          <w:lang w:eastAsia="en-US"/>
        </w:rPr>
        <w:t>main</w:t>
      </w:r>
      <w:r>
        <w:rPr>
          <w:lang w:eastAsia="en-US"/>
        </w:rPr>
        <w:t xml:space="preserve"> pathways of potential impact, which are roughly associated with the most vulnerable sectors and sub-sectors of a country. In some </w:t>
      </w:r>
      <w:r w:rsidR="009E3636">
        <w:rPr>
          <w:lang w:eastAsia="en-US"/>
        </w:rPr>
        <w:t>pathways</w:t>
      </w:r>
      <w:r>
        <w:rPr>
          <w:lang w:eastAsia="en-US"/>
        </w:rPr>
        <w:t xml:space="preserve">, the main </w:t>
      </w:r>
      <w:r w:rsidR="009E3636">
        <w:rPr>
          <w:lang w:eastAsia="en-US"/>
        </w:rPr>
        <w:t>impact is immediate L&amp;D, whilst in others the impact is mainly on assets and, hence, on economic growth.</w:t>
      </w:r>
    </w:p>
    <w:p w14:paraId="29DB6DFE" w14:textId="77777777" w:rsidR="0048696D" w:rsidRDefault="0048696D" w:rsidP="003E3484">
      <w:pPr>
        <w:shd w:val="clear" w:color="auto" w:fill="FBE4D5" w:themeFill="accent2" w:themeFillTint="33"/>
        <w:rPr>
          <w:lang w:eastAsia="en-US"/>
        </w:rPr>
      </w:pPr>
    </w:p>
    <w:p w14:paraId="621762AB" w14:textId="77777777" w:rsidR="004D0F51" w:rsidRDefault="00C4426B" w:rsidP="003E3484">
      <w:pPr>
        <w:shd w:val="clear" w:color="auto" w:fill="FBE4D5" w:themeFill="accent2" w:themeFillTint="33"/>
        <w:rPr>
          <w:lang w:eastAsia="en-US"/>
        </w:rPr>
      </w:pPr>
      <w:r>
        <w:rPr>
          <w:lang w:eastAsia="en-US"/>
        </w:rPr>
        <w:t>The impact is normally assumed to be determined by three factors: exposure to CC, sensitivity to CC</w:t>
      </w:r>
      <w:r w:rsidR="004D0F51">
        <w:rPr>
          <w:lang w:eastAsia="en-US"/>
        </w:rPr>
        <w:t xml:space="preserve"> </w:t>
      </w:r>
      <w:r>
        <w:rPr>
          <w:lang w:eastAsia="en-US"/>
        </w:rPr>
        <w:t>and adaptive capacity. This chapter reviews the first two factors and the further work on adaptation expenditure reviews the adaptive capacity.</w:t>
      </w:r>
    </w:p>
    <w:p w14:paraId="36311935" w14:textId="77777777" w:rsidR="004D0F51" w:rsidRPr="00C4426B" w:rsidRDefault="004D0F51" w:rsidP="004D0F51">
      <w:pPr>
        <w:rPr>
          <w:lang w:eastAsia="en-US"/>
        </w:rPr>
      </w:pPr>
    </w:p>
    <w:p w14:paraId="14A0CCFD" w14:textId="77777777" w:rsidR="001022BB" w:rsidRDefault="001022BB" w:rsidP="001022BB">
      <w:pPr>
        <w:pStyle w:val="Heading2"/>
      </w:pPr>
      <w:bookmarkStart w:id="23" w:name="_Toc497073365"/>
      <w:bookmarkStart w:id="24" w:name="_Ref496554661"/>
      <w:r>
        <w:t>Main Impact Pathways</w:t>
      </w:r>
      <w:bookmarkEnd w:id="23"/>
    </w:p>
    <w:p w14:paraId="77E4CB5E" w14:textId="77777777" w:rsidR="001022BB" w:rsidRPr="000E4D08" w:rsidRDefault="001022BB" w:rsidP="001022BB">
      <w:pPr>
        <w:rPr>
          <w:lang w:eastAsia="en-US"/>
        </w:rPr>
      </w:pPr>
      <w:r>
        <w:rPr>
          <w:u w:val="single"/>
          <w:lang w:eastAsia="en-US"/>
        </w:rPr>
        <w:t>Pathways.</w:t>
      </w:r>
      <w:r>
        <w:rPr>
          <w:lang w:eastAsia="en-US"/>
        </w:rPr>
        <w:t xml:space="preserve"> The main pathways of </w:t>
      </w:r>
      <w:r w:rsidRPr="000E4D08">
        <w:rPr>
          <w:lang w:eastAsia="en-US"/>
        </w:rPr>
        <w:t xml:space="preserve">CC </w:t>
      </w:r>
      <w:r>
        <w:rPr>
          <w:lang w:eastAsia="en-US"/>
        </w:rPr>
        <w:t xml:space="preserve">impact are as follows. </w:t>
      </w:r>
    </w:p>
    <w:p w14:paraId="1F5ABD9A" w14:textId="77777777" w:rsidR="001022BB" w:rsidRDefault="001022BB" w:rsidP="001022BB">
      <w:pPr>
        <w:rPr>
          <w:lang w:eastAsia="en-US"/>
        </w:rPr>
      </w:pPr>
    </w:p>
    <w:p w14:paraId="77287883" w14:textId="77777777" w:rsidR="001022BB" w:rsidRDefault="001022BB" w:rsidP="00FD64D7">
      <w:pPr>
        <w:pStyle w:val="ListParagraph"/>
        <w:numPr>
          <w:ilvl w:val="0"/>
          <w:numId w:val="14"/>
        </w:numPr>
        <w:rPr>
          <w:lang w:eastAsia="en-US"/>
        </w:rPr>
      </w:pPr>
      <w:r>
        <w:rPr>
          <w:lang w:eastAsia="en-US"/>
        </w:rPr>
        <w:t>Agriculture is affected both by L&amp;D from extreme events and by changing productivity from more rainfall variability and temperature. This can affect potential yields as well as losses related to less predictable seasons and higher pest and disease threats. There will also be growth effects, if land and other assets are damaged and if farmers are forced to reduce savings and investment.</w:t>
      </w:r>
    </w:p>
    <w:p w14:paraId="66A422F0" w14:textId="0F32FB89" w:rsidR="001022BB" w:rsidRDefault="001022BB" w:rsidP="00FD64D7">
      <w:pPr>
        <w:pStyle w:val="ListParagraph"/>
        <w:numPr>
          <w:ilvl w:val="0"/>
          <w:numId w:val="14"/>
        </w:numPr>
        <w:rPr>
          <w:lang w:eastAsia="en-US"/>
        </w:rPr>
      </w:pPr>
      <w:r>
        <w:rPr>
          <w:lang w:eastAsia="en-US"/>
        </w:rPr>
        <w:t>Fisheries are affected by changes in species composition, which can lead to less productive fisheries, as ecosystems evolve. The way in w</w:t>
      </w:r>
      <w:r w:rsidR="008F0E0E">
        <w:rPr>
          <w:lang w:eastAsia="en-US"/>
        </w:rPr>
        <w:t>hich</w:t>
      </w:r>
      <w:r>
        <w:rPr>
          <w:lang w:eastAsia="en-US"/>
        </w:rPr>
        <w:t xml:space="preserve"> this evolution happens is usually complex and specific to each ecosystem and it is difficult to generalise or to apply scientific evidence from one ecosystem to another.</w:t>
      </w:r>
    </w:p>
    <w:p w14:paraId="41DD3A03" w14:textId="77777777" w:rsidR="001022BB" w:rsidRDefault="001022BB" w:rsidP="00FD64D7">
      <w:pPr>
        <w:pStyle w:val="ListParagraph"/>
        <w:numPr>
          <w:ilvl w:val="0"/>
          <w:numId w:val="14"/>
        </w:numPr>
        <w:rPr>
          <w:lang w:eastAsia="en-US"/>
        </w:rPr>
      </w:pPr>
      <w:r>
        <w:rPr>
          <w:lang w:eastAsia="en-US"/>
        </w:rPr>
        <w:t>Forest ecosystems also change in ways that are similar to crops and are vulnerable to major discontinuities that reduce productivity. But forest incomes are less tied to particular species than farmers, so the impact is likely to be smaller than for crops.</w:t>
      </w:r>
    </w:p>
    <w:p w14:paraId="5F076359" w14:textId="77777777" w:rsidR="001022BB" w:rsidRDefault="001022BB" w:rsidP="00FD64D7">
      <w:pPr>
        <w:pStyle w:val="ListParagraph"/>
        <w:numPr>
          <w:ilvl w:val="0"/>
          <w:numId w:val="14"/>
        </w:numPr>
        <w:rPr>
          <w:lang w:eastAsia="en-US"/>
        </w:rPr>
      </w:pPr>
      <w:r>
        <w:rPr>
          <w:lang w:eastAsia="en-US"/>
        </w:rPr>
        <w:t>Electricity supply will suffer increased cooling, transmission and distribution losses with higher temperature. This will result in reduced value added from electricity supply.</w:t>
      </w:r>
    </w:p>
    <w:p w14:paraId="397B3A81" w14:textId="77777777" w:rsidR="001022BB" w:rsidRDefault="001022BB" w:rsidP="00FD64D7">
      <w:pPr>
        <w:pStyle w:val="ListParagraph"/>
        <w:numPr>
          <w:ilvl w:val="0"/>
          <w:numId w:val="14"/>
        </w:numPr>
        <w:rPr>
          <w:lang w:eastAsia="en-US"/>
        </w:rPr>
      </w:pPr>
      <w:r>
        <w:rPr>
          <w:lang w:eastAsia="en-US"/>
        </w:rPr>
        <w:t>Water supply will be less secure and will become more expensive, either requiring extra investment in improved infrastructure and management for public supplies or higher costs for households and businesses in accessing water when public supplies fail.</w:t>
      </w:r>
    </w:p>
    <w:p w14:paraId="4780334A" w14:textId="31E86646" w:rsidR="001022BB" w:rsidRDefault="001022BB" w:rsidP="00FD64D7">
      <w:pPr>
        <w:pStyle w:val="ListParagraph"/>
        <w:numPr>
          <w:ilvl w:val="0"/>
          <w:numId w:val="14"/>
        </w:numPr>
        <w:rPr>
          <w:lang w:eastAsia="en-US"/>
        </w:rPr>
      </w:pPr>
      <w:r>
        <w:rPr>
          <w:lang w:eastAsia="en-US"/>
        </w:rPr>
        <w:t>Construction will become more expensive because of the need to accept higher repair and rehabilitation costs. This will reduce value added from construction. It may be partly reduced by adaptation in design (or ‘proofing’) to prevent these extra costs.</w:t>
      </w:r>
    </w:p>
    <w:p w14:paraId="1C3C8237" w14:textId="77777777" w:rsidR="001022BB" w:rsidRDefault="001022BB" w:rsidP="00FD64D7">
      <w:pPr>
        <w:pStyle w:val="ListParagraph"/>
        <w:numPr>
          <w:ilvl w:val="0"/>
          <w:numId w:val="14"/>
        </w:numPr>
        <w:rPr>
          <w:lang w:eastAsia="en-US"/>
        </w:rPr>
      </w:pPr>
      <w:r>
        <w:rPr>
          <w:lang w:eastAsia="en-US"/>
        </w:rPr>
        <w:t>Transport may incur extra costs, if services are to be maintained whilst also reducing GHG emissions. There may also be savings, since energy saving investments are often profitable.</w:t>
      </w:r>
    </w:p>
    <w:p w14:paraId="585C33C6" w14:textId="77777777" w:rsidR="001022BB" w:rsidRDefault="001022BB" w:rsidP="00FD64D7">
      <w:pPr>
        <w:pStyle w:val="ListParagraph"/>
        <w:numPr>
          <w:ilvl w:val="0"/>
          <w:numId w:val="14"/>
        </w:numPr>
        <w:rPr>
          <w:lang w:eastAsia="en-US"/>
        </w:rPr>
      </w:pPr>
      <w:r>
        <w:rPr>
          <w:lang w:eastAsia="en-US"/>
        </w:rPr>
        <w:t>Coastal areas will be affected by more frequent flooding and storm damage and by problems arising from salinity, as a result of sea level rise. This will degrade capital assets and reduce productivity, unless expenditure on adaptation is able to provide protection.</w:t>
      </w:r>
    </w:p>
    <w:p w14:paraId="643B0AD2" w14:textId="77777777" w:rsidR="001022BB" w:rsidRDefault="001022BB" w:rsidP="00FD64D7">
      <w:pPr>
        <w:pStyle w:val="ListParagraph"/>
        <w:numPr>
          <w:ilvl w:val="0"/>
          <w:numId w:val="14"/>
        </w:numPr>
        <w:rPr>
          <w:lang w:eastAsia="en-US"/>
        </w:rPr>
      </w:pPr>
      <w:r>
        <w:rPr>
          <w:lang w:eastAsia="en-US"/>
        </w:rPr>
        <w:t>Human health will be affected by rising temperatures and unusual weather patterns, which will lead to a heightened threat from climate sensitive diseases and lower labour productivity, especially for manual work.</w:t>
      </w:r>
    </w:p>
    <w:p w14:paraId="481AF69A" w14:textId="77777777" w:rsidR="001022BB" w:rsidRDefault="001022BB" w:rsidP="001022BB">
      <w:pPr>
        <w:rPr>
          <w:lang w:eastAsia="en-US"/>
        </w:rPr>
      </w:pPr>
    </w:p>
    <w:p w14:paraId="4D734364" w14:textId="77777777" w:rsidR="001022BB" w:rsidRDefault="00524D14" w:rsidP="001022BB">
      <w:pPr>
        <w:rPr>
          <w:lang w:eastAsia="en-US"/>
        </w:rPr>
      </w:pPr>
      <w:r>
        <w:rPr>
          <w:lang w:eastAsia="en-US"/>
        </w:rPr>
        <w:t>These pathways are summarised in the table below.</w:t>
      </w:r>
    </w:p>
    <w:p w14:paraId="59ED3E2D" w14:textId="77777777" w:rsidR="00524D14" w:rsidRDefault="00524D14" w:rsidP="001022BB">
      <w:pPr>
        <w:rPr>
          <w:lang w:eastAsia="en-US"/>
        </w:rPr>
      </w:pPr>
    </w:p>
    <w:p w14:paraId="7D771EEF" w14:textId="77777777" w:rsidR="00524D14" w:rsidRDefault="00524D14" w:rsidP="00524D14">
      <w:pPr>
        <w:pStyle w:val="Caption"/>
        <w:rPr>
          <w:lang w:eastAsia="en-US"/>
        </w:rPr>
      </w:pPr>
      <w:bookmarkStart w:id="25" w:name="_Toc497073410"/>
      <w:r>
        <w:lastRenderedPageBreak/>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6</w:t>
      </w:r>
      <w:r w:rsidR="000D1518">
        <w:rPr>
          <w:noProof/>
        </w:rPr>
        <w:fldChar w:fldCharType="end"/>
      </w:r>
      <w:r>
        <w:t xml:space="preserve">  Impact Pathways and Influence of CC Dimensions</w:t>
      </w:r>
      <w:bookmarkEnd w:id="25"/>
    </w:p>
    <w:tbl>
      <w:tblPr>
        <w:tblStyle w:val="TableGrid"/>
        <w:tblW w:w="9351" w:type="dxa"/>
        <w:tblLayout w:type="fixed"/>
        <w:tblCellMar>
          <w:left w:w="0" w:type="dxa"/>
          <w:right w:w="0" w:type="dxa"/>
        </w:tblCellMar>
        <w:tblLook w:val="04A0" w:firstRow="1" w:lastRow="0" w:firstColumn="1" w:lastColumn="0" w:noHBand="0" w:noVBand="1"/>
      </w:tblPr>
      <w:tblGrid>
        <w:gridCol w:w="5098"/>
        <w:gridCol w:w="607"/>
        <w:gridCol w:w="608"/>
        <w:gridCol w:w="607"/>
        <w:gridCol w:w="608"/>
        <w:gridCol w:w="607"/>
        <w:gridCol w:w="608"/>
        <w:gridCol w:w="608"/>
      </w:tblGrid>
      <w:tr w:rsidR="00524D14" w:rsidRPr="008C1B39" w14:paraId="1BA17491" w14:textId="77777777" w:rsidTr="00D942F1">
        <w:trPr>
          <w:cantSplit/>
          <w:trHeight w:val="291"/>
        </w:trPr>
        <w:tc>
          <w:tcPr>
            <w:tcW w:w="5098" w:type="dxa"/>
            <w:vMerge w:val="restart"/>
            <w:shd w:val="clear" w:color="auto" w:fill="FBE4D5" w:themeFill="accent2" w:themeFillTint="33"/>
            <w:vAlign w:val="center"/>
          </w:tcPr>
          <w:p w14:paraId="5DEAA7D1" w14:textId="77777777" w:rsidR="00524D14" w:rsidRPr="008C1B39" w:rsidRDefault="00524D14" w:rsidP="00D942F1">
            <w:pPr>
              <w:jc w:val="center"/>
              <w:rPr>
                <w:b/>
                <w:lang w:eastAsia="en-US"/>
              </w:rPr>
            </w:pPr>
            <w:r w:rsidRPr="008C1B39">
              <w:rPr>
                <w:b/>
                <w:lang w:eastAsia="en-US"/>
              </w:rPr>
              <w:t>Impact</w:t>
            </w:r>
            <w:r>
              <w:rPr>
                <w:b/>
                <w:lang w:eastAsia="en-US"/>
              </w:rPr>
              <w:t xml:space="preserve"> Pathway</w:t>
            </w:r>
          </w:p>
        </w:tc>
        <w:tc>
          <w:tcPr>
            <w:tcW w:w="4253" w:type="dxa"/>
            <w:gridSpan w:val="7"/>
            <w:shd w:val="clear" w:color="auto" w:fill="FBE4D5" w:themeFill="accent2" w:themeFillTint="33"/>
            <w:vAlign w:val="center"/>
          </w:tcPr>
          <w:p w14:paraId="0E34D379" w14:textId="77777777" w:rsidR="00524D14" w:rsidRDefault="00524D14" w:rsidP="00D942F1">
            <w:pPr>
              <w:ind w:left="57"/>
              <w:jc w:val="center"/>
              <w:rPr>
                <w:b/>
                <w:lang w:eastAsia="en-US"/>
              </w:rPr>
            </w:pPr>
            <w:r>
              <w:rPr>
                <w:b/>
                <w:lang w:eastAsia="en-US"/>
              </w:rPr>
              <w:t>Main CC Dimensions</w:t>
            </w:r>
          </w:p>
        </w:tc>
      </w:tr>
      <w:tr w:rsidR="00524D14" w:rsidRPr="008C1B39" w14:paraId="00BE0265" w14:textId="77777777" w:rsidTr="00D942F1">
        <w:trPr>
          <w:cantSplit/>
          <w:trHeight w:val="858"/>
        </w:trPr>
        <w:tc>
          <w:tcPr>
            <w:tcW w:w="5098" w:type="dxa"/>
            <w:vMerge/>
            <w:shd w:val="clear" w:color="auto" w:fill="FBE4D5" w:themeFill="accent2" w:themeFillTint="33"/>
            <w:vAlign w:val="center"/>
          </w:tcPr>
          <w:p w14:paraId="1C01AD94" w14:textId="77777777" w:rsidR="00524D14" w:rsidRPr="008C1B39" w:rsidRDefault="00524D14" w:rsidP="00D942F1">
            <w:pPr>
              <w:jc w:val="center"/>
              <w:rPr>
                <w:b/>
                <w:lang w:eastAsia="en-US"/>
              </w:rPr>
            </w:pPr>
          </w:p>
        </w:tc>
        <w:tc>
          <w:tcPr>
            <w:tcW w:w="607" w:type="dxa"/>
            <w:shd w:val="clear" w:color="auto" w:fill="FBE4D5" w:themeFill="accent2" w:themeFillTint="33"/>
            <w:textDirection w:val="btLr"/>
            <w:vAlign w:val="center"/>
          </w:tcPr>
          <w:p w14:paraId="076CC483" w14:textId="77777777" w:rsidR="00524D14" w:rsidRDefault="00524D14" w:rsidP="00D942F1">
            <w:pPr>
              <w:ind w:left="57"/>
              <w:rPr>
                <w:b/>
                <w:lang w:eastAsia="en-US"/>
              </w:rPr>
            </w:pPr>
            <w:r>
              <w:rPr>
                <w:b/>
                <w:lang w:eastAsia="en-US"/>
              </w:rPr>
              <w:t>Heat</w:t>
            </w:r>
          </w:p>
        </w:tc>
        <w:tc>
          <w:tcPr>
            <w:tcW w:w="608" w:type="dxa"/>
            <w:shd w:val="clear" w:color="auto" w:fill="FBE4D5" w:themeFill="accent2" w:themeFillTint="33"/>
            <w:textDirection w:val="btLr"/>
            <w:vAlign w:val="center"/>
          </w:tcPr>
          <w:p w14:paraId="72BB7C7A" w14:textId="77777777" w:rsidR="00524D14" w:rsidRDefault="00524D14" w:rsidP="00D942F1">
            <w:pPr>
              <w:ind w:left="57"/>
              <w:rPr>
                <w:b/>
                <w:lang w:eastAsia="en-US"/>
              </w:rPr>
            </w:pPr>
            <w:r>
              <w:rPr>
                <w:b/>
                <w:lang w:eastAsia="en-US"/>
              </w:rPr>
              <w:t>Flood</w:t>
            </w:r>
          </w:p>
        </w:tc>
        <w:tc>
          <w:tcPr>
            <w:tcW w:w="607" w:type="dxa"/>
            <w:shd w:val="clear" w:color="auto" w:fill="FBE4D5" w:themeFill="accent2" w:themeFillTint="33"/>
            <w:textDirection w:val="btLr"/>
            <w:vAlign w:val="center"/>
          </w:tcPr>
          <w:p w14:paraId="1DA33894" w14:textId="77777777" w:rsidR="00524D14" w:rsidRDefault="00524D14" w:rsidP="00D942F1">
            <w:pPr>
              <w:ind w:left="57"/>
              <w:rPr>
                <w:b/>
                <w:lang w:eastAsia="en-US"/>
              </w:rPr>
            </w:pPr>
            <w:r>
              <w:rPr>
                <w:b/>
                <w:lang w:eastAsia="en-US"/>
              </w:rPr>
              <w:t>Drought</w:t>
            </w:r>
          </w:p>
        </w:tc>
        <w:tc>
          <w:tcPr>
            <w:tcW w:w="608" w:type="dxa"/>
            <w:shd w:val="clear" w:color="auto" w:fill="FBE4D5" w:themeFill="accent2" w:themeFillTint="33"/>
            <w:textDirection w:val="btLr"/>
            <w:vAlign w:val="center"/>
          </w:tcPr>
          <w:p w14:paraId="19BE3ABE" w14:textId="77777777" w:rsidR="00524D14" w:rsidRDefault="00524D14" w:rsidP="00D942F1">
            <w:pPr>
              <w:ind w:left="57"/>
              <w:rPr>
                <w:b/>
                <w:lang w:eastAsia="en-US"/>
              </w:rPr>
            </w:pPr>
            <w:r>
              <w:rPr>
                <w:b/>
                <w:lang w:eastAsia="en-US"/>
              </w:rPr>
              <w:t>Storm</w:t>
            </w:r>
          </w:p>
        </w:tc>
        <w:tc>
          <w:tcPr>
            <w:tcW w:w="607" w:type="dxa"/>
            <w:shd w:val="clear" w:color="auto" w:fill="FBE4D5" w:themeFill="accent2" w:themeFillTint="33"/>
            <w:textDirection w:val="btLr"/>
            <w:vAlign w:val="center"/>
          </w:tcPr>
          <w:p w14:paraId="31E04E9C" w14:textId="77777777" w:rsidR="00524D14" w:rsidRDefault="00524D14" w:rsidP="00D942F1">
            <w:pPr>
              <w:ind w:left="57"/>
              <w:rPr>
                <w:b/>
                <w:lang w:eastAsia="en-US"/>
              </w:rPr>
            </w:pPr>
            <w:proofErr w:type="spellStart"/>
            <w:r>
              <w:rPr>
                <w:b/>
                <w:lang w:eastAsia="en-US"/>
              </w:rPr>
              <w:t>Varia</w:t>
            </w:r>
            <w:proofErr w:type="spellEnd"/>
            <w:r>
              <w:rPr>
                <w:b/>
                <w:lang w:eastAsia="en-US"/>
              </w:rPr>
              <w:t>-</w:t>
            </w:r>
          </w:p>
          <w:p w14:paraId="05348A5F" w14:textId="77777777" w:rsidR="00524D14" w:rsidRDefault="00524D14" w:rsidP="00D942F1">
            <w:pPr>
              <w:ind w:left="57"/>
              <w:rPr>
                <w:b/>
                <w:lang w:eastAsia="en-US"/>
              </w:rPr>
            </w:pPr>
            <w:proofErr w:type="spellStart"/>
            <w:r>
              <w:rPr>
                <w:b/>
                <w:lang w:eastAsia="en-US"/>
              </w:rPr>
              <w:t>bility</w:t>
            </w:r>
            <w:proofErr w:type="spellEnd"/>
          </w:p>
        </w:tc>
        <w:tc>
          <w:tcPr>
            <w:tcW w:w="608" w:type="dxa"/>
            <w:shd w:val="clear" w:color="auto" w:fill="FBE4D5" w:themeFill="accent2" w:themeFillTint="33"/>
            <w:textDirection w:val="btLr"/>
            <w:vAlign w:val="center"/>
          </w:tcPr>
          <w:p w14:paraId="4BAD0DDE" w14:textId="77777777" w:rsidR="00524D14" w:rsidRDefault="00524D14" w:rsidP="00D942F1">
            <w:pPr>
              <w:ind w:left="57"/>
              <w:rPr>
                <w:b/>
                <w:lang w:eastAsia="en-US"/>
              </w:rPr>
            </w:pPr>
            <w:r>
              <w:rPr>
                <w:b/>
                <w:lang w:eastAsia="en-US"/>
              </w:rPr>
              <w:t>Annual Rain</w:t>
            </w:r>
          </w:p>
        </w:tc>
        <w:tc>
          <w:tcPr>
            <w:tcW w:w="608" w:type="dxa"/>
            <w:shd w:val="clear" w:color="auto" w:fill="FBE4D5" w:themeFill="accent2" w:themeFillTint="33"/>
            <w:textDirection w:val="btLr"/>
          </w:tcPr>
          <w:p w14:paraId="48F9CFB2" w14:textId="77777777" w:rsidR="00524D14" w:rsidRDefault="00524D14" w:rsidP="00D942F1">
            <w:pPr>
              <w:ind w:left="57"/>
              <w:rPr>
                <w:b/>
                <w:lang w:eastAsia="en-US"/>
              </w:rPr>
            </w:pPr>
            <w:r>
              <w:rPr>
                <w:b/>
                <w:lang w:eastAsia="en-US"/>
              </w:rPr>
              <w:t>Sea</w:t>
            </w:r>
          </w:p>
          <w:p w14:paraId="32A1B588" w14:textId="77777777" w:rsidR="00524D14" w:rsidRDefault="00524D14" w:rsidP="00D942F1">
            <w:pPr>
              <w:ind w:left="57"/>
              <w:rPr>
                <w:b/>
                <w:lang w:eastAsia="en-US"/>
              </w:rPr>
            </w:pPr>
            <w:r>
              <w:rPr>
                <w:b/>
                <w:lang w:eastAsia="en-US"/>
              </w:rPr>
              <w:t>level</w:t>
            </w:r>
          </w:p>
        </w:tc>
      </w:tr>
      <w:tr w:rsidR="00524D14" w:rsidRPr="008C1B39" w14:paraId="5328BF95" w14:textId="77777777" w:rsidTr="00D942F1">
        <w:tc>
          <w:tcPr>
            <w:tcW w:w="5098" w:type="dxa"/>
          </w:tcPr>
          <w:p w14:paraId="146E83F5" w14:textId="77777777" w:rsidR="00524D14" w:rsidRPr="008C1B39" w:rsidRDefault="00524D14" w:rsidP="00D942F1">
            <w:pPr>
              <w:ind w:left="57"/>
              <w:rPr>
                <w:lang w:eastAsia="en-US"/>
              </w:rPr>
            </w:pPr>
            <w:r w:rsidRPr="008C1B39">
              <w:rPr>
                <w:lang w:eastAsia="en-US"/>
              </w:rPr>
              <w:t>Loss and damage to crops</w:t>
            </w:r>
          </w:p>
        </w:tc>
        <w:tc>
          <w:tcPr>
            <w:tcW w:w="607" w:type="dxa"/>
          </w:tcPr>
          <w:p w14:paraId="6EC9085F" w14:textId="77777777" w:rsidR="00524D14" w:rsidRDefault="00524D14" w:rsidP="00D942F1">
            <w:pPr>
              <w:rPr>
                <w:lang w:eastAsia="en-US"/>
              </w:rPr>
            </w:pPr>
          </w:p>
        </w:tc>
        <w:tc>
          <w:tcPr>
            <w:tcW w:w="608" w:type="dxa"/>
            <w:shd w:val="clear" w:color="auto" w:fill="D9D9D9" w:themeFill="background1" w:themeFillShade="D9"/>
          </w:tcPr>
          <w:p w14:paraId="31531CF6" w14:textId="77777777" w:rsidR="00524D14" w:rsidRDefault="00524D14" w:rsidP="00D942F1">
            <w:pPr>
              <w:rPr>
                <w:lang w:eastAsia="en-US"/>
              </w:rPr>
            </w:pPr>
          </w:p>
        </w:tc>
        <w:tc>
          <w:tcPr>
            <w:tcW w:w="607" w:type="dxa"/>
            <w:shd w:val="clear" w:color="auto" w:fill="D9D9D9" w:themeFill="background1" w:themeFillShade="D9"/>
          </w:tcPr>
          <w:p w14:paraId="5C8ACF93" w14:textId="77777777" w:rsidR="00524D14" w:rsidRDefault="00524D14" w:rsidP="00D942F1">
            <w:pPr>
              <w:rPr>
                <w:lang w:eastAsia="en-US"/>
              </w:rPr>
            </w:pPr>
          </w:p>
        </w:tc>
        <w:tc>
          <w:tcPr>
            <w:tcW w:w="608" w:type="dxa"/>
            <w:shd w:val="clear" w:color="auto" w:fill="D9D9D9" w:themeFill="background1" w:themeFillShade="D9"/>
          </w:tcPr>
          <w:p w14:paraId="544A1BCF" w14:textId="77777777" w:rsidR="00524D14" w:rsidRDefault="00524D14" w:rsidP="00D942F1">
            <w:pPr>
              <w:rPr>
                <w:lang w:eastAsia="en-US"/>
              </w:rPr>
            </w:pPr>
          </w:p>
        </w:tc>
        <w:tc>
          <w:tcPr>
            <w:tcW w:w="607" w:type="dxa"/>
          </w:tcPr>
          <w:p w14:paraId="3A19B322" w14:textId="77777777" w:rsidR="00524D14" w:rsidRDefault="00524D14" w:rsidP="00D942F1">
            <w:pPr>
              <w:rPr>
                <w:lang w:eastAsia="en-US"/>
              </w:rPr>
            </w:pPr>
          </w:p>
        </w:tc>
        <w:tc>
          <w:tcPr>
            <w:tcW w:w="608" w:type="dxa"/>
          </w:tcPr>
          <w:p w14:paraId="06F9FE84" w14:textId="77777777" w:rsidR="00524D14" w:rsidRDefault="00524D14" w:rsidP="00D942F1">
            <w:pPr>
              <w:rPr>
                <w:lang w:eastAsia="en-US"/>
              </w:rPr>
            </w:pPr>
          </w:p>
        </w:tc>
        <w:tc>
          <w:tcPr>
            <w:tcW w:w="608" w:type="dxa"/>
          </w:tcPr>
          <w:p w14:paraId="3FA5B54A" w14:textId="77777777" w:rsidR="00524D14" w:rsidRDefault="00524D14" w:rsidP="00D942F1">
            <w:pPr>
              <w:rPr>
                <w:lang w:eastAsia="en-US"/>
              </w:rPr>
            </w:pPr>
          </w:p>
        </w:tc>
      </w:tr>
      <w:tr w:rsidR="00524D14" w:rsidRPr="008C1B39" w14:paraId="7B0CB7F5" w14:textId="77777777" w:rsidTr="00D942F1">
        <w:tc>
          <w:tcPr>
            <w:tcW w:w="5098" w:type="dxa"/>
          </w:tcPr>
          <w:p w14:paraId="5D4A9FF4" w14:textId="77777777" w:rsidR="00524D14" w:rsidRPr="008C1B39" w:rsidRDefault="00524D14" w:rsidP="00D942F1">
            <w:pPr>
              <w:ind w:left="57"/>
              <w:rPr>
                <w:lang w:eastAsia="en-US"/>
              </w:rPr>
            </w:pPr>
            <w:r w:rsidRPr="008C1B39">
              <w:rPr>
                <w:lang w:eastAsia="en-US"/>
              </w:rPr>
              <w:t>Productivity of crops</w:t>
            </w:r>
          </w:p>
        </w:tc>
        <w:tc>
          <w:tcPr>
            <w:tcW w:w="607" w:type="dxa"/>
            <w:shd w:val="clear" w:color="auto" w:fill="D9D9D9" w:themeFill="background1" w:themeFillShade="D9"/>
          </w:tcPr>
          <w:p w14:paraId="12E731E7" w14:textId="77777777" w:rsidR="00524D14" w:rsidRDefault="00524D14" w:rsidP="00D942F1">
            <w:pPr>
              <w:rPr>
                <w:lang w:eastAsia="en-US"/>
              </w:rPr>
            </w:pPr>
          </w:p>
        </w:tc>
        <w:tc>
          <w:tcPr>
            <w:tcW w:w="608" w:type="dxa"/>
          </w:tcPr>
          <w:p w14:paraId="4A7231BA" w14:textId="77777777" w:rsidR="00524D14" w:rsidRDefault="00524D14" w:rsidP="00D942F1">
            <w:pPr>
              <w:rPr>
                <w:lang w:eastAsia="en-US"/>
              </w:rPr>
            </w:pPr>
          </w:p>
        </w:tc>
        <w:tc>
          <w:tcPr>
            <w:tcW w:w="607" w:type="dxa"/>
          </w:tcPr>
          <w:p w14:paraId="19EA7900" w14:textId="77777777" w:rsidR="00524D14" w:rsidRDefault="00524D14" w:rsidP="00D942F1">
            <w:pPr>
              <w:rPr>
                <w:lang w:eastAsia="en-US"/>
              </w:rPr>
            </w:pPr>
          </w:p>
        </w:tc>
        <w:tc>
          <w:tcPr>
            <w:tcW w:w="608" w:type="dxa"/>
            <w:shd w:val="clear" w:color="auto" w:fill="D9D9D9" w:themeFill="background1" w:themeFillShade="D9"/>
          </w:tcPr>
          <w:p w14:paraId="5330B2F7" w14:textId="77777777" w:rsidR="00524D14" w:rsidRDefault="00524D14" w:rsidP="00D942F1">
            <w:pPr>
              <w:rPr>
                <w:lang w:eastAsia="en-US"/>
              </w:rPr>
            </w:pPr>
          </w:p>
        </w:tc>
        <w:tc>
          <w:tcPr>
            <w:tcW w:w="607" w:type="dxa"/>
            <w:shd w:val="clear" w:color="auto" w:fill="D9D9D9" w:themeFill="background1" w:themeFillShade="D9"/>
          </w:tcPr>
          <w:p w14:paraId="0E4E8FE4" w14:textId="77777777" w:rsidR="00524D14" w:rsidRDefault="00524D14" w:rsidP="00D942F1">
            <w:pPr>
              <w:rPr>
                <w:lang w:eastAsia="en-US"/>
              </w:rPr>
            </w:pPr>
          </w:p>
        </w:tc>
        <w:tc>
          <w:tcPr>
            <w:tcW w:w="608" w:type="dxa"/>
            <w:shd w:val="clear" w:color="auto" w:fill="D9D9D9" w:themeFill="background1" w:themeFillShade="D9"/>
          </w:tcPr>
          <w:p w14:paraId="76F2CF5A" w14:textId="77777777" w:rsidR="00524D14" w:rsidRDefault="00524D14" w:rsidP="00D942F1">
            <w:pPr>
              <w:rPr>
                <w:lang w:eastAsia="en-US"/>
              </w:rPr>
            </w:pPr>
          </w:p>
        </w:tc>
        <w:tc>
          <w:tcPr>
            <w:tcW w:w="608" w:type="dxa"/>
            <w:shd w:val="clear" w:color="auto" w:fill="D9D9D9" w:themeFill="background1" w:themeFillShade="D9"/>
          </w:tcPr>
          <w:p w14:paraId="5C09B25E" w14:textId="77777777" w:rsidR="00524D14" w:rsidRDefault="00524D14" w:rsidP="00D942F1">
            <w:pPr>
              <w:rPr>
                <w:lang w:eastAsia="en-US"/>
              </w:rPr>
            </w:pPr>
          </w:p>
        </w:tc>
      </w:tr>
      <w:tr w:rsidR="00524D14" w:rsidRPr="008C1B39" w14:paraId="4CE19539" w14:textId="77777777" w:rsidTr="00D942F1">
        <w:tc>
          <w:tcPr>
            <w:tcW w:w="5098" w:type="dxa"/>
          </w:tcPr>
          <w:p w14:paraId="31FA1CDA" w14:textId="77777777" w:rsidR="00524D14" w:rsidRPr="008C1B39" w:rsidRDefault="00524D14" w:rsidP="00D942F1">
            <w:pPr>
              <w:ind w:left="57"/>
              <w:rPr>
                <w:lang w:eastAsia="en-US"/>
              </w:rPr>
            </w:pPr>
            <w:r>
              <w:rPr>
                <w:lang w:eastAsia="en-US"/>
              </w:rPr>
              <w:t>P</w:t>
            </w:r>
            <w:r w:rsidRPr="008C1B39">
              <w:rPr>
                <w:lang w:eastAsia="en-US"/>
              </w:rPr>
              <w:t>roductivity for livestock, fisheries</w:t>
            </w:r>
            <w:r>
              <w:rPr>
                <w:lang w:eastAsia="en-US"/>
              </w:rPr>
              <w:t>,</w:t>
            </w:r>
            <w:r w:rsidRPr="008C1B39">
              <w:rPr>
                <w:lang w:eastAsia="en-US"/>
              </w:rPr>
              <w:t xml:space="preserve"> forestry</w:t>
            </w:r>
          </w:p>
        </w:tc>
        <w:tc>
          <w:tcPr>
            <w:tcW w:w="607" w:type="dxa"/>
            <w:shd w:val="clear" w:color="auto" w:fill="D9D9D9" w:themeFill="background1" w:themeFillShade="D9"/>
          </w:tcPr>
          <w:p w14:paraId="6331B1EF" w14:textId="77777777" w:rsidR="00524D14" w:rsidRDefault="00524D14" w:rsidP="00D942F1">
            <w:pPr>
              <w:rPr>
                <w:lang w:eastAsia="en-US"/>
              </w:rPr>
            </w:pPr>
          </w:p>
        </w:tc>
        <w:tc>
          <w:tcPr>
            <w:tcW w:w="608" w:type="dxa"/>
          </w:tcPr>
          <w:p w14:paraId="0483F665" w14:textId="77777777" w:rsidR="00524D14" w:rsidRDefault="00524D14" w:rsidP="00D942F1">
            <w:pPr>
              <w:rPr>
                <w:lang w:eastAsia="en-US"/>
              </w:rPr>
            </w:pPr>
          </w:p>
        </w:tc>
        <w:tc>
          <w:tcPr>
            <w:tcW w:w="607" w:type="dxa"/>
          </w:tcPr>
          <w:p w14:paraId="559028A1" w14:textId="77777777" w:rsidR="00524D14" w:rsidRDefault="00524D14" w:rsidP="00D942F1">
            <w:pPr>
              <w:rPr>
                <w:lang w:eastAsia="en-US"/>
              </w:rPr>
            </w:pPr>
          </w:p>
        </w:tc>
        <w:tc>
          <w:tcPr>
            <w:tcW w:w="608" w:type="dxa"/>
            <w:shd w:val="clear" w:color="auto" w:fill="D9D9D9" w:themeFill="background1" w:themeFillShade="D9"/>
          </w:tcPr>
          <w:p w14:paraId="16737B36" w14:textId="77777777" w:rsidR="00524D14" w:rsidRDefault="00524D14" w:rsidP="00D942F1">
            <w:pPr>
              <w:rPr>
                <w:lang w:eastAsia="en-US"/>
              </w:rPr>
            </w:pPr>
          </w:p>
        </w:tc>
        <w:tc>
          <w:tcPr>
            <w:tcW w:w="607" w:type="dxa"/>
            <w:shd w:val="clear" w:color="auto" w:fill="D9D9D9" w:themeFill="background1" w:themeFillShade="D9"/>
          </w:tcPr>
          <w:p w14:paraId="674A8E79" w14:textId="77777777" w:rsidR="00524D14" w:rsidRDefault="00524D14" w:rsidP="00D942F1">
            <w:pPr>
              <w:rPr>
                <w:lang w:eastAsia="en-US"/>
              </w:rPr>
            </w:pPr>
          </w:p>
        </w:tc>
        <w:tc>
          <w:tcPr>
            <w:tcW w:w="608" w:type="dxa"/>
            <w:shd w:val="clear" w:color="auto" w:fill="D9D9D9" w:themeFill="background1" w:themeFillShade="D9"/>
          </w:tcPr>
          <w:p w14:paraId="32489937" w14:textId="77777777" w:rsidR="00524D14" w:rsidRDefault="00524D14" w:rsidP="00D942F1">
            <w:pPr>
              <w:rPr>
                <w:lang w:eastAsia="en-US"/>
              </w:rPr>
            </w:pPr>
          </w:p>
        </w:tc>
        <w:tc>
          <w:tcPr>
            <w:tcW w:w="608" w:type="dxa"/>
            <w:shd w:val="clear" w:color="auto" w:fill="D9D9D9" w:themeFill="background1" w:themeFillShade="D9"/>
          </w:tcPr>
          <w:p w14:paraId="262AA3FB" w14:textId="77777777" w:rsidR="00524D14" w:rsidRDefault="00524D14" w:rsidP="00D942F1">
            <w:pPr>
              <w:rPr>
                <w:lang w:eastAsia="en-US"/>
              </w:rPr>
            </w:pPr>
          </w:p>
        </w:tc>
      </w:tr>
      <w:tr w:rsidR="00524D14" w:rsidRPr="008C1B39" w14:paraId="20C73657" w14:textId="77777777" w:rsidTr="00D942F1">
        <w:tc>
          <w:tcPr>
            <w:tcW w:w="5098" w:type="dxa"/>
          </w:tcPr>
          <w:p w14:paraId="052678AA" w14:textId="77777777" w:rsidR="00524D14" w:rsidRPr="008C1B39" w:rsidRDefault="00524D14" w:rsidP="00D942F1">
            <w:pPr>
              <w:ind w:left="57"/>
              <w:rPr>
                <w:lang w:eastAsia="en-US"/>
              </w:rPr>
            </w:pPr>
            <w:r>
              <w:rPr>
                <w:lang w:eastAsia="en-US"/>
              </w:rPr>
              <w:t>Electricity</w:t>
            </w:r>
            <w:r w:rsidRPr="008C1B39">
              <w:rPr>
                <w:lang w:eastAsia="en-US"/>
              </w:rPr>
              <w:t xml:space="preserve"> </w:t>
            </w:r>
            <w:r>
              <w:rPr>
                <w:lang w:eastAsia="en-US"/>
              </w:rPr>
              <w:t>losses (gaps, cooling</w:t>
            </w:r>
            <w:r w:rsidRPr="008C1B39">
              <w:rPr>
                <w:lang w:eastAsia="en-US"/>
              </w:rPr>
              <w:t>/distribution</w:t>
            </w:r>
            <w:r>
              <w:rPr>
                <w:lang w:eastAsia="en-US"/>
              </w:rPr>
              <w:t xml:space="preserve"> losses ..)</w:t>
            </w:r>
          </w:p>
        </w:tc>
        <w:tc>
          <w:tcPr>
            <w:tcW w:w="607" w:type="dxa"/>
            <w:shd w:val="clear" w:color="auto" w:fill="D9D9D9" w:themeFill="background1" w:themeFillShade="D9"/>
          </w:tcPr>
          <w:p w14:paraId="2FEFB3C7" w14:textId="77777777" w:rsidR="00524D14" w:rsidRDefault="00524D14" w:rsidP="00D942F1">
            <w:pPr>
              <w:rPr>
                <w:lang w:eastAsia="en-US"/>
              </w:rPr>
            </w:pPr>
          </w:p>
        </w:tc>
        <w:tc>
          <w:tcPr>
            <w:tcW w:w="608" w:type="dxa"/>
          </w:tcPr>
          <w:p w14:paraId="19D09E9B" w14:textId="77777777" w:rsidR="00524D14" w:rsidRDefault="00524D14" w:rsidP="00D942F1">
            <w:pPr>
              <w:rPr>
                <w:lang w:eastAsia="en-US"/>
              </w:rPr>
            </w:pPr>
          </w:p>
        </w:tc>
        <w:tc>
          <w:tcPr>
            <w:tcW w:w="607" w:type="dxa"/>
          </w:tcPr>
          <w:p w14:paraId="73615475" w14:textId="77777777" w:rsidR="00524D14" w:rsidRDefault="00524D14" w:rsidP="00D942F1">
            <w:pPr>
              <w:rPr>
                <w:lang w:eastAsia="en-US"/>
              </w:rPr>
            </w:pPr>
          </w:p>
        </w:tc>
        <w:tc>
          <w:tcPr>
            <w:tcW w:w="608" w:type="dxa"/>
            <w:shd w:val="clear" w:color="auto" w:fill="D9D9D9" w:themeFill="background1" w:themeFillShade="D9"/>
          </w:tcPr>
          <w:p w14:paraId="77F1F686" w14:textId="77777777" w:rsidR="00524D14" w:rsidRDefault="00524D14" w:rsidP="00D942F1">
            <w:pPr>
              <w:rPr>
                <w:lang w:eastAsia="en-US"/>
              </w:rPr>
            </w:pPr>
          </w:p>
        </w:tc>
        <w:tc>
          <w:tcPr>
            <w:tcW w:w="607" w:type="dxa"/>
          </w:tcPr>
          <w:p w14:paraId="188B73C9" w14:textId="77777777" w:rsidR="00524D14" w:rsidRDefault="00524D14" w:rsidP="00D942F1">
            <w:pPr>
              <w:rPr>
                <w:lang w:eastAsia="en-US"/>
              </w:rPr>
            </w:pPr>
          </w:p>
        </w:tc>
        <w:tc>
          <w:tcPr>
            <w:tcW w:w="608" w:type="dxa"/>
          </w:tcPr>
          <w:p w14:paraId="38E5984C" w14:textId="77777777" w:rsidR="00524D14" w:rsidRDefault="00524D14" w:rsidP="00D942F1">
            <w:pPr>
              <w:rPr>
                <w:lang w:eastAsia="en-US"/>
              </w:rPr>
            </w:pPr>
          </w:p>
        </w:tc>
        <w:tc>
          <w:tcPr>
            <w:tcW w:w="608" w:type="dxa"/>
          </w:tcPr>
          <w:p w14:paraId="5B1070E0" w14:textId="77777777" w:rsidR="00524D14" w:rsidRDefault="00524D14" w:rsidP="00D942F1">
            <w:pPr>
              <w:rPr>
                <w:lang w:eastAsia="en-US"/>
              </w:rPr>
            </w:pPr>
          </w:p>
        </w:tc>
      </w:tr>
      <w:tr w:rsidR="00524D14" w:rsidRPr="008C1B39" w14:paraId="6FEB6AA1" w14:textId="77777777" w:rsidTr="00D942F1">
        <w:tc>
          <w:tcPr>
            <w:tcW w:w="5098" w:type="dxa"/>
          </w:tcPr>
          <w:p w14:paraId="157C6FD7" w14:textId="77777777" w:rsidR="00524D14" w:rsidRPr="008C1B39" w:rsidRDefault="00524D14" w:rsidP="00D942F1">
            <w:pPr>
              <w:ind w:left="57"/>
              <w:rPr>
                <w:lang w:eastAsia="en-US"/>
              </w:rPr>
            </w:pPr>
            <w:r>
              <w:rPr>
                <w:lang w:eastAsia="en-US"/>
              </w:rPr>
              <w:t>Water supply losses</w:t>
            </w:r>
          </w:p>
        </w:tc>
        <w:tc>
          <w:tcPr>
            <w:tcW w:w="607" w:type="dxa"/>
          </w:tcPr>
          <w:p w14:paraId="61DB427A" w14:textId="77777777" w:rsidR="00524D14" w:rsidRDefault="00524D14" w:rsidP="00D942F1">
            <w:pPr>
              <w:rPr>
                <w:lang w:eastAsia="en-US"/>
              </w:rPr>
            </w:pPr>
          </w:p>
        </w:tc>
        <w:tc>
          <w:tcPr>
            <w:tcW w:w="608" w:type="dxa"/>
          </w:tcPr>
          <w:p w14:paraId="33922514" w14:textId="77777777" w:rsidR="00524D14" w:rsidRDefault="00524D14" w:rsidP="00D942F1">
            <w:pPr>
              <w:rPr>
                <w:lang w:eastAsia="en-US"/>
              </w:rPr>
            </w:pPr>
          </w:p>
        </w:tc>
        <w:tc>
          <w:tcPr>
            <w:tcW w:w="607" w:type="dxa"/>
          </w:tcPr>
          <w:p w14:paraId="08A5332E" w14:textId="77777777" w:rsidR="00524D14" w:rsidRDefault="00524D14" w:rsidP="00D942F1">
            <w:pPr>
              <w:rPr>
                <w:lang w:eastAsia="en-US"/>
              </w:rPr>
            </w:pPr>
          </w:p>
        </w:tc>
        <w:tc>
          <w:tcPr>
            <w:tcW w:w="608" w:type="dxa"/>
            <w:shd w:val="clear" w:color="auto" w:fill="D9D9D9" w:themeFill="background1" w:themeFillShade="D9"/>
          </w:tcPr>
          <w:p w14:paraId="44A9270E" w14:textId="77777777" w:rsidR="00524D14" w:rsidRDefault="00524D14" w:rsidP="00D942F1">
            <w:pPr>
              <w:rPr>
                <w:lang w:eastAsia="en-US"/>
              </w:rPr>
            </w:pPr>
          </w:p>
        </w:tc>
        <w:tc>
          <w:tcPr>
            <w:tcW w:w="607" w:type="dxa"/>
            <w:shd w:val="clear" w:color="auto" w:fill="D9D9D9" w:themeFill="background1" w:themeFillShade="D9"/>
          </w:tcPr>
          <w:p w14:paraId="284C1888" w14:textId="77777777" w:rsidR="00524D14" w:rsidRDefault="00524D14" w:rsidP="00D942F1">
            <w:pPr>
              <w:rPr>
                <w:lang w:eastAsia="en-US"/>
              </w:rPr>
            </w:pPr>
          </w:p>
        </w:tc>
        <w:tc>
          <w:tcPr>
            <w:tcW w:w="608" w:type="dxa"/>
          </w:tcPr>
          <w:p w14:paraId="0A55E816" w14:textId="77777777" w:rsidR="00524D14" w:rsidRDefault="00524D14" w:rsidP="00D942F1">
            <w:pPr>
              <w:rPr>
                <w:lang w:eastAsia="en-US"/>
              </w:rPr>
            </w:pPr>
          </w:p>
        </w:tc>
        <w:tc>
          <w:tcPr>
            <w:tcW w:w="608" w:type="dxa"/>
          </w:tcPr>
          <w:p w14:paraId="1CB53CD5" w14:textId="77777777" w:rsidR="00524D14" w:rsidRDefault="00524D14" w:rsidP="00D942F1">
            <w:pPr>
              <w:rPr>
                <w:lang w:eastAsia="en-US"/>
              </w:rPr>
            </w:pPr>
          </w:p>
        </w:tc>
      </w:tr>
      <w:tr w:rsidR="00524D14" w:rsidRPr="008C1B39" w14:paraId="79AE90D8" w14:textId="77777777" w:rsidTr="00D942F1">
        <w:tc>
          <w:tcPr>
            <w:tcW w:w="5098" w:type="dxa"/>
          </w:tcPr>
          <w:p w14:paraId="3566859F" w14:textId="77777777" w:rsidR="00524D14" w:rsidRPr="00A91820" w:rsidRDefault="00524D14" w:rsidP="00D942F1">
            <w:pPr>
              <w:ind w:left="57"/>
              <w:rPr>
                <w:lang w:eastAsia="en-US"/>
              </w:rPr>
            </w:pPr>
            <w:r>
              <w:rPr>
                <w:lang w:eastAsia="en-US"/>
              </w:rPr>
              <w:t>Reduced biodiversity</w:t>
            </w:r>
          </w:p>
        </w:tc>
        <w:tc>
          <w:tcPr>
            <w:tcW w:w="607" w:type="dxa"/>
            <w:shd w:val="clear" w:color="auto" w:fill="D9D9D9" w:themeFill="background1" w:themeFillShade="D9"/>
          </w:tcPr>
          <w:p w14:paraId="3920E43A" w14:textId="77777777" w:rsidR="00524D14" w:rsidRDefault="00524D14" w:rsidP="00D942F1">
            <w:pPr>
              <w:rPr>
                <w:lang w:eastAsia="en-US"/>
              </w:rPr>
            </w:pPr>
          </w:p>
        </w:tc>
        <w:tc>
          <w:tcPr>
            <w:tcW w:w="608" w:type="dxa"/>
          </w:tcPr>
          <w:p w14:paraId="3DE05924" w14:textId="77777777" w:rsidR="00524D14" w:rsidRDefault="00524D14" w:rsidP="00D942F1">
            <w:pPr>
              <w:rPr>
                <w:lang w:eastAsia="en-US"/>
              </w:rPr>
            </w:pPr>
          </w:p>
        </w:tc>
        <w:tc>
          <w:tcPr>
            <w:tcW w:w="607" w:type="dxa"/>
          </w:tcPr>
          <w:p w14:paraId="62C88C46" w14:textId="77777777" w:rsidR="00524D14" w:rsidRDefault="00524D14" w:rsidP="00D942F1">
            <w:pPr>
              <w:rPr>
                <w:lang w:eastAsia="en-US"/>
              </w:rPr>
            </w:pPr>
          </w:p>
        </w:tc>
        <w:tc>
          <w:tcPr>
            <w:tcW w:w="608" w:type="dxa"/>
            <w:shd w:val="clear" w:color="auto" w:fill="D9D9D9" w:themeFill="background1" w:themeFillShade="D9"/>
          </w:tcPr>
          <w:p w14:paraId="42BA3D3C" w14:textId="77777777" w:rsidR="00524D14" w:rsidRDefault="00524D14" w:rsidP="00D942F1">
            <w:pPr>
              <w:rPr>
                <w:lang w:eastAsia="en-US"/>
              </w:rPr>
            </w:pPr>
          </w:p>
        </w:tc>
        <w:tc>
          <w:tcPr>
            <w:tcW w:w="607" w:type="dxa"/>
            <w:shd w:val="clear" w:color="auto" w:fill="D9D9D9" w:themeFill="background1" w:themeFillShade="D9"/>
          </w:tcPr>
          <w:p w14:paraId="7DCBFE89" w14:textId="77777777" w:rsidR="00524D14" w:rsidRDefault="00524D14" w:rsidP="00D942F1">
            <w:pPr>
              <w:rPr>
                <w:lang w:eastAsia="en-US"/>
              </w:rPr>
            </w:pPr>
          </w:p>
        </w:tc>
        <w:tc>
          <w:tcPr>
            <w:tcW w:w="608" w:type="dxa"/>
          </w:tcPr>
          <w:p w14:paraId="15F0C283" w14:textId="77777777" w:rsidR="00524D14" w:rsidRDefault="00524D14" w:rsidP="00D942F1">
            <w:pPr>
              <w:rPr>
                <w:lang w:eastAsia="en-US"/>
              </w:rPr>
            </w:pPr>
          </w:p>
        </w:tc>
        <w:tc>
          <w:tcPr>
            <w:tcW w:w="608" w:type="dxa"/>
          </w:tcPr>
          <w:p w14:paraId="5062CF11" w14:textId="77777777" w:rsidR="00524D14" w:rsidRDefault="00524D14" w:rsidP="00D942F1">
            <w:pPr>
              <w:rPr>
                <w:lang w:eastAsia="en-US"/>
              </w:rPr>
            </w:pPr>
          </w:p>
        </w:tc>
      </w:tr>
      <w:tr w:rsidR="00524D14" w:rsidRPr="008C1B39" w14:paraId="7225729F" w14:textId="77777777" w:rsidTr="00D942F1">
        <w:tc>
          <w:tcPr>
            <w:tcW w:w="5098" w:type="dxa"/>
          </w:tcPr>
          <w:p w14:paraId="38F7AE39" w14:textId="77777777" w:rsidR="00524D14" w:rsidRPr="008C1B39" w:rsidRDefault="00524D14" w:rsidP="00D942F1">
            <w:pPr>
              <w:ind w:left="57"/>
              <w:rPr>
                <w:lang w:eastAsia="en-US"/>
              </w:rPr>
            </w:pPr>
            <w:r w:rsidRPr="008C1B39">
              <w:rPr>
                <w:lang w:eastAsia="en-US"/>
              </w:rPr>
              <w:t xml:space="preserve">Infrastructure </w:t>
            </w:r>
            <w:r>
              <w:rPr>
                <w:lang w:eastAsia="en-US"/>
              </w:rPr>
              <w:t>damage and maintenance needs</w:t>
            </w:r>
          </w:p>
        </w:tc>
        <w:tc>
          <w:tcPr>
            <w:tcW w:w="607" w:type="dxa"/>
          </w:tcPr>
          <w:p w14:paraId="10E38F03" w14:textId="77777777" w:rsidR="00524D14" w:rsidRDefault="00524D14" w:rsidP="00D942F1">
            <w:pPr>
              <w:rPr>
                <w:lang w:eastAsia="en-US"/>
              </w:rPr>
            </w:pPr>
          </w:p>
        </w:tc>
        <w:tc>
          <w:tcPr>
            <w:tcW w:w="608" w:type="dxa"/>
          </w:tcPr>
          <w:p w14:paraId="04F21274" w14:textId="77777777" w:rsidR="00524D14" w:rsidRDefault="00524D14" w:rsidP="00D942F1">
            <w:pPr>
              <w:rPr>
                <w:lang w:eastAsia="en-US"/>
              </w:rPr>
            </w:pPr>
          </w:p>
        </w:tc>
        <w:tc>
          <w:tcPr>
            <w:tcW w:w="607" w:type="dxa"/>
          </w:tcPr>
          <w:p w14:paraId="55BA8DA2" w14:textId="77777777" w:rsidR="00524D14" w:rsidRDefault="00524D14" w:rsidP="00D942F1">
            <w:pPr>
              <w:rPr>
                <w:lang w:eastAsia="en-US"/>
              </w:rPr>
            </w:pPr>
          </w:p>
        </w:tc>
        <w:tc>
          <w:tcPr>
            <w:tcW w:w="608" w:type="dxa"/>
            <w:shd w:val="clear" w:color="auto" w:fill="D9D9D9" w:themeFill="background1" w:themeFillShade="D9"/>
          </w:tcPr>
          <w:p w14:paraId="70D8611B" w14:textId="77777777" w:rsidR="00524D14" w:rsidRDefault="00524D14" w:rsidP="00D942F1">
            <w:pPr>
              <w:rPr>
                <w:lang w:eastAsia="en-US"/>
              </w:rPr>
            </w:pPr>
          </w:p>
        </w:tc>
        <w:tc>
          <w:tcPr>
            <w:tcW w:w="607" w:type="dxa"/>
          </w:tcPr>
          <w:p w14:paraId="3812402C" w14:textId="77777777" w:rsidR="00524D14" w:rsidRDefault="00524D14" w:rsidP="00D942F1">
            <w:pPr>
              <w:rPr>
                <w:lang w:eastAsia="en-US"/>
              </w:rPr>
            </w:pPr>
          </w:p>
        </w:tc>
        <w:tc>
          <w:tcPr>
            <w:tcW w:w="608" w:type="dxa"/>
          </w:tcPr>
          <w:p w14:paraId="2F349919" w14:textId="77777777" w:rsidR="00524D14" w:rsidRDefault="00524D14" w:rsidP="00D942F1">
            <w:pPr>
              <w:rPr>
                <w:lang w:eastAsia="en-US"/>
              </w:rPr>
            </w:pPr>
          </w:p>
        </w:tc>
        <w:tc>
          <w:tcPr>
            <w:tcW w:w="608" w:type="dxa"/>
          </w:tcPr>
          <w:p w14:paraId="0FE22801" w14:textId="77777777" w:rsidR="00524D14" w:rsidRDefault="00524D14" w:rsidP="00D942F1">
            <w:pPr>
              <w:rPr>
                <w:lang w:eastAsia="en-US"/>
              </w:rPr>
            </w:pPr>
          </w:p>
        </w:tc>
      </w:tr>
      <w:tr w:rsidR="00524D14" w:rsidRPr="008C1B39" w14:paraId="75AC70E2" w14:textId="77777777" w:rsidTr="00D942F1">
        <w:tc>
          <w:tcPr>
            <w:tcW w:w="5098" w:type="dxa"/>
          </w:tcPr>
          <w:p w14:paraId="21AB29CF" w14:textId="77777777" w:rsidR="00524D14" w:rsidRPr="008C1B39" w:rsidRDefault="00524D14" w:rsidP="00D942F1">
            <w:pPr>
              <w:ind w:left="57"/>
              <w:rPr>
                <w:lang w:eastAsia="en-US"/>
              </w:rPr>
            </w:pPr>
            <w:r w:rsidRPr="008C1B39">
              <w:rPr>
                <w:lang w:eastAsia="en-US"/>
              </w:rPr>
              <w:t>Coastal loss and damage</w:t>
            </w:r>
            <w:r>
              <w:rPr>
                <w:lang w:eastAsia="en-US"/>
              </w:rPr>
              <w:t xml:space="preserve"> and salinity</w:t>
            </w:r>
          </w:p>
        </w:tc>
        <w:tc>
          <w:tcPr>
            <w:tcW w:w="607" w:type="dxa"/>
          </w:tcPr>
          <w:p w14:paraId="3E6FC157" w14:textId="77777777" w:rsidR="00524D14" w:rsidRDefault="00524D14" w:rsidP="00D942F1">
            <w:pPr>
              <w:rPr>
                <w:lang w:eastAsia="en-US"/>
              </w:rPr>
            </w:pPr>
          </w:p>
        </w:tc>
        <w:tc>
          <w:tcPr>
            <w:tcW w:w="608" w:type="dxa"/>
          </w:tcPr>
          <w:p w14:paraId="605909F5" w14:textId="77777777" w:rsidR="00524D14" w:rsidRDefault="00524D14" w:rsidP="00D942F1">
            <w:pPr>
              <w:rPr>
                <w:lang w:eastAsia="en-US"/>
              </w:rPr>
            </w:pPr>
          </w:p>
        </w:tc>
        <w:tc>
          <w:tcPr>
            <w:tcW w:w="607" w:type="dxa"/>
          </w:tcPr>
          <w:p w14:paraId="52DFF6A9" w14:textId="77777777" w:rsidR="00524D14" w:rsidRDefault="00524D14" w:rsidP="00D942F1">
            <w:pPr>
              <w:rPr>
                <w:lang w:eastAsia="en-US"/>
              </w:rPr>
            </w:pPr>
          </w:p>
        </w:tc>
        <w:tc>
          <w:tcPr>
            <w:tcW w:w="608" w:type="dxa"/>
            <w:shd w:val="clear" w:color="auto" w:fill="D9D9D9" w:themeFill="background1" w:themeFillShade="D9"/>
          </w:tcPr>
          <w:p w14:paraId="7506987E" w14:textId="77777777" w:rsidR="00524D14" w:rsidRDefault="00524D14" w:rsidP="00D942F1">
            <w:pPr>
              <w:rPr>
                <w:lang w:eastAsia="en-US"/>
              </w:rPr>
            </w:pPr>
          </w:p>
        </w:tc>
        <w:tc>
          <w:tcPr>
            <w:tcW w:w="607" w:type="dxa"/>
          </w:tcPr>
          <w:p w14:paraId="19151795" w14:textId="77777777" w:rsidR="00524D14" w:rsidRDefault="00524D14" w:rsidP="00D942F1">
            <w:pPr>
              <w:rPr>
                <w:lang w:eastAsia="en-US"/>
              </w:rPr>
            </w:pPr>
          </w:p>
        </w:tc>
        <w:tc>
          <w:tcPr>
            <w:tcW w:w="608" w:type="dxa"/>
          </w:tcPr>
          <w:p w14:paraId="593661B4" w14:textId="77777777" w:rsidR="00524D14" w:rsidRDefault="00524D14" w:rsidP="00D942F1">
            <w:pPr>
              <w:rPr>
                <w:lang w:eastAsia="en-US"/>
              </w:rPr>
            </w:pPr>
          </w:p>
        </w:tc>
        <w:tc>
          <w:tcPr>
            <w:tcW w:w="608" w:type="dxa"/>
            <w:shd w:val="clear" w:color="auto" w:fill="D9D9D9" w:themeFill="background1" w:themeFillShade="D9"/>
          </w:tcPr>
          <w:p w14:paraId="164F2789" w14:textId="77777777" w:rsidR="00524D14" w:rsidRDefault="00524D14" w:rsidP="00D942F1">
            <w:pPr>
              <w:rPr>
                <w:lang w:eastAsia="en-US"/>
              </w:rPr>
            </w:pPr>
          </w:p>
        </w:tc>
      </w:tr>
      <w:tr w:rsidR="00524D14" w:rsidRPr="008C1B39" w14:paraId="79F6D519" w14:textId="77777777" w:rsidTr="00D942F1">
        <w:tc>
          <w:tcPr>
            <w:tcW w:w="5098" w:type="dxa"/>
          </w:tcPr>
          <w:p w14:paraId="73737E31" w14:textId="77777777" w:rsidR="00524D14" w:rsidRPr="008C1B39" w:rsidRDefault="00524D14" w:rsidP="00D942F1">
            <w:pPr>
              <w:ind w:left="57"/>
              <w:rPr>
                <w:lang w:eastAsia="en-US"/>
              </w:rPr>
            </w:pPr>
            <w:r w:rsidRPr="008C1B39">
              <w:rPr>
                <w:lang w:eastAsia="en-US"/>
              </w:rPr>
              <w:t>Labour productivity and health burdens</w:t>
            </w:r>
          </w:p>
        </w:tc>
        <w:tc>
          <w:tcPr>
            <w:tcW w:w="607" w:type="dxa"/>
            <w:shd w:val="clear" w:color="auto" w:fill="D9D9D9" w:themeFill="background1" w:themeFillShade="D9"/>
          </w:tcPr>
          <w:p w14:paraId="30BD13D0" w14:textId="77777777" w:rsidR="00524D14" w:rsidRDefault="00524D14" w:rsidP="00D942F1">
            <w:pPr>
              <w:rPr>
                <w:lang w:eastAsia="en-US"/>
              </w:rPr>
            </w:pPr>
          </w:p>
        </w:tc>
        <w:tc>
          <w:tcPr>
            <w:tcW w:w="608" w:type="dxa"/>
          </w:tcPr>
          <w:p w14:paraId="60ADEFB2" w14:textId="77777777" w:rsidR="00524D14" w:rsidRDefault="00524D14" w:rsidP="00D942F1">
            <w:pPr>
              <w:rPr>
                <w:lang w:eastAsia="en-US"/>
              </w:rPr>
            </w:pPr>
          </w:p>
        </w:tc>
        <w:tc>
          <w:tcPr>
            <w:tcW w:w="607" w:type="dxa"/>
          </w:tcPr>
          <w:p w14:paraId="0BD17767" w14:textId="77777777" w:rsidR="00524D14" w:rsidRDefault="00524D14" w:rsidP="00D942F1">
            <w:pPr>
              <w:rPr>
                <w:lang w:eastAsia="en-US"/>
              </w:rPr>
            </w:pPr>
          </w:p>
        </w:tc>
        <w:tc>
          <w:tcPr>
            <w:tcW w:w="608" w:type="dxa"/>
          </w:tcPr>
          <w:p w14:paraId="7DDE67EE" w14:textId="77777777" w:rsidR="00524D14" w:rsidRDefault="00524D14" w:rsidP="00D942F1">
            <w:pPr>
              <w:rPr>
                <w:lang w:eastAsia="en-US"/>
              </w:rPr>
            </w:pPr>
          </w:p>
        </w:tc>
        <w:tc>
          <w:tcPr>
            <w:tcW w:w="607" w:type="dxa"/>
          </w:tcPr>
          <w:p w14:paraId="58461A88" w14:textId="77777777" w:rsidR="00524D14" w:rsidRDefault="00524D14" w:rsidP="00D942F1">
            <w:pPr>
              <w:rPr>
                <w:lang w:eastAsia="en-US"/>
              </w:rPr>
            </w:pPr>
          </w:p>
        </w:tc>
        <w:tc>
          <w:tcPr>
            <w:tcW w:w="608" w:type="dxa"/>
          </w:tcPr>
          <w:p w14:paraId="1474C407" w14:textId="77777777" w:rsidR="00524D14" w:rsidRDefault="00524D14" w:rsidP="00D942F1">
            <w:pPr>
              <w:rPr>
                <w:lang w:eastAsia="en-US"/>
              </w:rPr>
            </w:pPr>
          </w:p>
        </w:tc>
        <w:tc>
          <w:tcPr>
            <w:tcW w:w="608" w:type="dxa"/>
          </w:tcPr>
          <w:p w14:paraId="5E90F43E" w14:textId="77777777" w:rsidR="00524D14" w:rsidRDefault="00524D14" w:rsidP="00D942F1">
            <w:pPr>
              <w:rPr>
                <w:lang w:eastAsia="en-US"/>
              </w:rPr>
            </w:pPr>
          </w:p>
        </w:tc>
      </w:tr>
    </w:tbl>
    <w:p w14:paraId="0D5A137A" w14:textId="77777777" w:rsidR="00524D14" w:rsidRDefault="00524D14" w:rsidP="00524D14">
      <w:pPr>
        <w:rPr>
          <w:lang w:eastAsia="en-US"/>
        </w:rPr>
      </w:pPr>
    </w:p>
    <w:p w14:paraId="53A9D84E" w14:textId="77777777" w:rsidR="001022BB" w:rsidRDefault="001022BB" w:rsidP="001022BB">
      <w:pPr>
        <w:rPr>
          <w:lang w:eastAsia="en-US"/>
        </w:rPr>
      </w:pPr>
    </w:p>
    <w:p w14:paraId="35DC0FE3" w14:textId="77777777" w:rsidR="00D16A3D" w:rsidRDefault="00D16A3D" w:rsidP="00D16A3D">
      <w:pPr>
        <w:pStyle w:val="Heading2"/>
      </w:pPr>
      <w:bookmarkStart w:id="26" w:name="_Toc497073366"/>
      <w:r>
        <w:t>Types of Impact</w:t>
      </w:r>
      <w:bookmarkEnd w:id="26"/>
    </w:p>
    <w:p w14:paraId="565A525A" w14:textId="77777777" w:rsidR="00D16A3D" w:rsidRDefault="00D16A3D" w:rsidP="00D16A3D">
      <w:r>
        <w:rPr>
          <w:u w:val="single"/>
        </w:rPr>
        <w:t>Qualitative Impact.</w:t>
      </w:r>
      <w:r>
        <w:t xml:space="preserve"> Many climate change documents provide qualitative descriptions of the nature of vulnerability to CC. This applies to the standard documents prepared by countries (ie NAPAs, FNC/SNC/TNCs and INDCs/NDCs) as well as to national CC strategies, policies and action plans. Some of these sources provide occasional evidence of the scale of the potential impact, but this is often limited to partial reports of easily available evidence, which often relates to bio-physical impacts (eg on yields, probabilities, people affected …), without comprehensive valuation.</w:t>
      </w:r>
    </w:p>
    <w:p w14:paraId="62162D32" w14:textId="77777777" w:rsidR="00D16A3D" w:rsidRDefault="00D16A3D" w:rsidP="00D16A3D"/>
    <w:p w14:paraId="07D0C397" w14:textId="77777777" w:rsidR="00D16A3D" w:rsidRDefault="00D16A3D" w:rsidP="00D16A3D">
      <w:r>
        <w:rPr>
          <w:u w:val="single"/>
        </w:rPr>
        <w:t xml:space="preserve">Impact of </w:t>
      </w:r>
      <w:r w:rsidR="000C19B3">
        <w:rPr>
          <w:u w:val="single"/>
        </w:rPr>
        <w:t xml:space="preserve">Specific </w:t>
      </w:r>
      <w:r>
        <w:rPr>
          <w:u w:val="single"/>
        </w:rPr>
        <w:t>Climate Events.</w:t>
      </w:r>
      <w:r>
        <w:t xml:space="preserve"> A first type of impact </w:t>
      </w:r>
      <w:r w:rsidR="000C19B3">
        <w:t>is</w:t>
      </w:r>
      <w:r>
        <w:t xml:space="preserve"> from the immediate </w:t>
      </w:r>
      <w:r w:rsidR="000C19B3">
        <w:t>effects</w:t>
      </w:r>
      <w:r>
        <w:t xml:space="preserve"> of extreme climate events (ie mainly floods and droughts), especially through loss of income and physical damage. Estimates of this impact often include some economic valuation, partly because the </w:t>
      </w:r>
      <w:r w:rsidR="000C19B3">
        <w:t>estimates are</w:t>
      </w:r>
      <w:r>
        <w:t xml:space="preserve"> often used to lobby for financial assistance from national </w:t>
      </w:r>
      <w:r w:rsidR="000C19B3">
        <w:t>or international relief funds</w:t>
      </w:r>
      <w:r>
        <w:t>. This is the type of impact that is most frequently referred to by the term loss and damage (L&amp;D). There are international moves to coordinate the response to L&amp;D through the Warsaw Convention of the UNFCCC</w:t>
      </w:r>
      <w:r w:rsidR="000C19B3">
        <w:t>. T</w:t>
      </w:r>
      <w:r>
        <w:t>hese also aim to extent the definition of L&amp;D to broader impacts</w:t>
      </w:r>
      <w:r w:rsidR="000C19B3">
        <w:t>, although the extent of this broader scope is still not clear</w:t>
      </w:r>
      <w:r>
        <w:t>.</w:t>
      </w:r>
    </w:p>
    <w:p w14:paraId="6EEC24F6" w14:textId="77777777" w:rsidR="00D16A3D" w:rsidRDefault="00D16A3D" w:rsidP="00D16A3D"/>
    <w:p w14:paraId="7452D88A" w14:textId="77777777" w:rsidR="00DD5B10" w:rsidRDefault="00DD5B10" w:rsidP="00DD5B10">
      <w:pPr>
        <w:rPr>
          <w:lang w:eastAsia="en-US"/>
        </w:rPr>
      </w:pPr>
      <w:r>
        <w:rPr>
          <w:lang w:eastAsia="en-US"/>
        </w:rPr>
        <w:t xml:space="preserve">The </w:t>
      </w:r>
      <w:r w:rsidR="000C19B3" w:rsidRPr="00934ED4">
        <w:rPr>
          <w:lang w:eastAsia="en-US"/>
        </w:rPr>
        <w:t>Global Facility for Disaster Reduction and Recovery</w:t>
      </w:r>
      <w:r w:rsidR="000C19B3">
        <w:rPr>
          <w:lang w:eastAsia="en-US"/>
        </w:rPr>
        <w:t xml:space="preserve"> (</w:t>
      </w:r>
      <w:r>
        <w:rPr>
          <w:lang w:eastAsia="en-US"/>
        </w:rPr>
        <w:t>GFDRR</w:t>
      </w:r>
      <w:r w:rsidR="000C19B3">
        <w:rPr>
          <w:lang w:eastAsia="en-US"/>
        </w:rPr>
        <w:t>)</w:t>
      </w:r>
      <w:r>
        <w:rPr>
          <w:lang w:eastAsia="en-US"/>
        </w:rPr>
        <w:t xml:space="preserve"> </w:t>
      </w:r>
      <w:r w:rsidR="000C19B3">
        <w:rPr>
          <w:lang w:eastAsia="en-US"/>
        </w:rPr>
        <w:t>produces</w:t>
      </w:r>
      <w:r>
        <w:rPr>
          <w:lang w:eastAsia="en-US"/>
        </w:rPr>
        <w:t xml:space="preserve"> regular assessments of Post Disaster Needs Assessment (PDNA) and Stories of Impact (</w:t>
      </w:r>
      <w:proofErr w:type="spellStart"/>
      <w:r>
        <w:rPr>
          <w:lang w:eastAsia="en-US"/>
        </w:rPr>
        <w:t>SoI</w:t>
      </w:r>
      <w:proofErr w:type="spellEnd"/>
      <w:r>
        <w:rPr>
          <w:lang w:eastAsia="en-US"/>
        </w:rPr>
        <w:t>). These have covered at least 4 African countries and the results are summarised in the table below.</w:t>
      </w:r>
      <w:r w:rsidR="00956BDB">
        <w:rPr>
          <w:lang w:eastAsia="en-US"/>
        </w:rPr>
        <w:t xml:space="preserve"> These figures affect the results of one disaster. The total annual average L&amp;D is estimated by defining different severities of event and summing, for all severities, the cost of one event divided by the frequency of that event.</w:t>
      </w:r>
    </w:p>
    <w:p w14:paraId="294A2AFB" w14:textId="77777777" w:rsidR="00DD5B10" w:rsidRDefault="00DD5B10" w:rsidP="00DD5B10">
      <w:pPr>
        <w:rPr>
          <w:lang w:eastAsia="en-US"/>
        </w:rPr>
      </w:pPr>
    </w:p>
    <w:p w14:paraId="1D5FBAF9" w14:textId="77777777" w:rsidR="00DD5B10" w:rsidRDefault="00DD5B10" w:rsidP="00DD5B10">
      <w:pPr>
        <w:pStyle w:val="Caption"/>
        <w:rPr>
          <w:lang w:eastAsia="en-US"/>
        </w:rPr>
      </w:pPr>
      <w:bookmarkStart w:id="27" w:name="_Toc497073411"/>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7</w:t>
      </w:r>
      <w:r w:rsidR="000D1518">
        <w:rPr>
          <w:noProof/>
        </w:rPr>
        <w:fldChar w:fldCharType="end"/>
      </w:r>
      <w:r>
        <w:t xml:space="preserve">  Estimates of GFDRR Post Disaster Needs Assessment (%GDP in one year)</w:t>
      </w:r>
      <w:bookmarkEnd w:id="27"/>
    </w:p>
    <w:tbl>
      <w:tblPr>
        <w:tblStyle w:val="TableGrid"/>
        <w:tblW w:w="0" w:type="auto"/>
        <w:jc w:val="center"/>
        <w:tblLook w:val="04A0" w:firstRow="1" w:lastRow="0" w:firstColumn="1" w:lastColumn="0" w:noHBand="0" w:noVBand="1"/>
      </w:tblPr>
      <w:tblGrid>
        <w:gridCol w:w="1564"/>
        <w:gridCol w:w="1016"/>
        <w:gridCol w:w="1016"/>
        <w:gridCol w:w="1110"/>
        <w:gridCol w:w="1810"/>
      </w:tblGrid>
      <w:tr w:rsidR="00DD5B10" w:rsidRPr="001528F9" w14:paraId="6F6DAC49" w14:textId="77777777" w:rsidTr="00F32EEB">
        <w:trPr>
          <w:trHeight w:val="340"/>
          <w:jc w:val="center"/>
        </w:trPr>
        <w:tc>
          <w:tcPr>
            <w:tcW w:w="1564" w:type="dxa"/>
            <w:shd w:val="clear" w:color="auto" w:fill="FBE4D5" w:themeFill="accent2" w:themeFillTint="33"/>
            <w:vAlign w:val="center"/>
          </w:tcPr>
          <w:p w14:paraId="7C94A97C" w14:textId="77777777" w:rsidR="00DD5B10" w:rsidRPr="001528F9" w:rsidRDefault="00DD5B10" w:rsidP="00114979">
            <w:pPr>
              <w:rPr>
                <w:b/>
                <w:lang w:eastAsia="en-US"/>
              </w:rPr>
            </w:pPr>
            <w:r w:rsidRPr="001528F9">
              <w:rPr>
                <w:b/>
                <w:lang w:eastAsia="en-US"/>
              </w:rPr>
              <w:t>Country</w:t>
            </w:r>
          </w:p>
        </w:tc>
        <w:tc>
          <w:tcPr>
            <w:tcW w:w="1016" w:type="dxa"/>
            <w:shd w:val="clear" w:color="auto" w:fill="FBE4D5" w:themeFill="accent2" w:themeFillTint="33"/>
            <w:vAlign w:val="center"/>
          </w:tcPr>
          <w:p w14:paraId="6E3701BD" w14:textId="77777777" w:rsidR="00DD5B10" w:rsidRDefault="00DD5B10" w:rsidP="00114979">
            <w:pPr>
              <w:jc w:val="center"/>
              <w:rPr>
                <w:b/>
                <w:lang w:eastAsia="en-US"/>
              </w:rPr>
            </w:pPr>
            <w:r>
              <w:rPr>
                <w:b/>
                <w:lang w:eastAsia="en-US"/>
              </w:rPr>
              <w:t>Year of PDNA</w:t>
            </w:r>
          </w:p>
        </w:tc>
        <w:tc>
          <w:tcPr>
            <w:tcW w:w="1016" w:type="dxa"/>
            <w:shd w:val="clear" w:color="auto" w:fill="FBE4D5" w:themeFill="accent2" w:themeFillTint="33"/>
            <w:vAlign w:val="center"/>
          </w:tcPr>
          <w:p w14:paraId="4F4AAE10" w14:textId="77777777" w:rsidR="00DD5B10" w:rsidRDefault="00DD5B10" w:rsidP="00114979">
            <w:pPr>
              <w:jc w:val="center"/>
              <w:rPr>
                <w:b/>
                <w:lang w:eastAsia="en-US"/>
              </w:rPr>
            </w:pPr>
            <w:r>
              <w:rPr>
                <w:b/>
                <w:lang w:eastAsia="en-US"/>
              </w:rPr>
              <w:t>Disaster</w:t>
            </w:r>
          </w:p>
        </w:tc>
        <w:tc>
          <w:tcPr>
            <w:tcW w:w="1110" w:type="dxa"/>
            <w:shd w:val="clear" w:color="auto" w:fill="FBE4D5" w:themeFill="accent2" w:themeFillTint="33"/>
            <w:vAlign w:val="center"/>
          </w:tcPr>
          <w:p w14:paraId="7F048622" w14:textId="77777777" w:rsidR="00DD5B10" w:rsidRPr="001528F9" w:rsidRDefault="00DD5B10" w:rsidP="00114979">
            <w:pPr>
              <w:jc w:val="center"/>
              <w:rPr>
                <w:b/>
                <w:lang w:eastAsia="en-US"/>
              </w:rPr>
            </w:pPr>
            <w:r>
              <w:rPr>
                <w:b/>
                <w:lang w:eastAsia="en-US"/>
              </w:rPr>
              <w:t>Year of Disaster</w:t>
            </w:r>
          </w:p>
        </w:tc>
        <w:tc>
          <w:tcPr>
            <w:tcW w:w="1810" w:type="dxa"/>
            <w:shd w:val="clear" w:color="auto" w:fill="FBE4D5" w:themeFill="accent2" w:themeFillTint="33"/>
            <w:vAlign w:val="center"/>
          </w:tcPr>
          <w:p w14:paraId="6B9ABCE3" w14:textId="77777777" w:rsidR="00DD5B10" w:rsidRDefault="00DD5B10" w:rsidP="00114979">
            <w:pPr>
              <w:jc w:val="center"/>
              <w:rPr>
                <w:b/>
                <w:lang w:eastAsia="en-US"/>
              </w:rPr>
            </w:pPr>
            <w:r>
              <w:rPr>
                <w:b/>
                <w:lang w:eastAsia="en-US"/>
              </w:rPr>
              <w:t>Estimated c</w:t>
            </w:r>
            <w:r w:rsidRPr="001528F9">
              <w:rPr>
                <w:b/>
                <w:lang w:eastAsia="en-US"/>
              </w:rPr>
              <w:t>ost</w:t>
            </w:r>
          </w:p>
          <w:p w14:paraId="2A4D3818" w14:textId="77777777" w:rsidR="00DD5B10" w:rsidRPr="001528F9" w:rsidRDefault="00DD5B10" w:rsidP="00114979">
            <w:pPr>
              <w:jc w:val="center"/>
              <w:rPr>
                <w:b/>
                <w:lang w:eastAsia="en-US"/>
              </w:rPr>
            </w:pPr>
            <w:r w:rsidRPr="001528F9">
              <w:rPr>
                <w:b/>
                <w:lang w:eastAsia="en-US"/>
              </w:rPr>
              <w:t>(%GDP</w:t>
            </w:r>
            <w:r w:rsidR="00F32EEB">
              <w:rPr>
                <w:b/>
                <w:lang w:eastAsia="en-US"/>
              </w:rPr>
              <w:t xml:space="preserve"> in 1 year</w:t>
            </w:r>
            <w:r w:rsidRPr="001528F9">
              <w:rPr>
                <w:b/>
                <w:lang w:eastAsia="en-US"/>
              </w:rPr>
              <w:t>)</w:t>
            </w:r>
          </w:p>
        </w:tc>
      </w:tr>
      <w:tr w:rsidR="00DD5B10" w14:paraId="42ED708C" w14:textId="77777777" w:rsidTr="00F32EEB">
        <w:trPr>
          <w:trHeight w:val="340"/>
          <w:jc w:val="center"/>
        </w:trPr>
        <w:tc>
          <w:tcPr>
            <w:tcW w:w="1564" w:type="dxa"/>
            <w:vAlign w:val="center"/>
          </w:tcPr>
          <w:p w14:paraId="5D7755DE" w14:textId="77777777" w:rsidR="00DD5B10" w:rsidRDefault="00DD5B10" w:rsidP="00114979">
            <w:pPr>
              <w:rPr>
                <w:lang w:eastAsia="en-US"/>
              </w:rPr>
            </w:pPr>
            <w:r>
              <w:rPr>
                <w:lang w:eastAsia="en-US"/>
              </w:rPr>
              <w:t xml:space="preserve">Djibouti </w:t>
            </w:r>
          </w:p>
        </w:tc>
        <w:tc>
          <w:tcPr>
            <w:tcW w:w="1016" w:type="dxa"/>
            <w:vAlign w:val="center"/>
          </w:tcPr>
          <w:p w14:paraId="46260E79" w14:textId="77777777" w:rsidR="00DD5B10" w:rsidRDefault="00DD5B10" w:rsidP="00114979">
            <w:pPr>
              <w:tabs>
                <w:tab w:val="right" w:pos="901"/>
              </w:tabs>
              <w:jc w:val="center"/>
              <w:rPr>
                <w:lang w:eastAsia="en-US"/>
              </w:rPr>
            </w:pPr>
            <w:r>
              <w:rPr>
                <w:lang w:eastAsia="en-US"/>
              </w:rPr>
              <w:t>2014</w:t>
            </w:r>
          </w:p>
        </w:tc>
        <w:tc>
          <w:tcPr>
            <w:tcW w:w="1016" w:type="dxa"/>
            <w:vAlign w:val="center"/>
          </w:tcPr>
          <w:p w14:paraId="3D061638" w14:textId="77777777" w:rsidR="00DD5B10" w:rsidRDefault="00DD5B10" w:rsidP="00114979">
            <w:pPr>
              <w:tabs>
                <w:tab w:val="right" w:pos="901"/>
              </w:tabs>
              <w:jc w:val="center"/>
              <w:rPr>
                <w:lang w:eastAsia="en-US"/>
              </w:rPr>
            </w:pPr>
            <w:r>
              <w:rPr>
                <w:lang w:eastAsia="en-US"/>
              </w:rPr>
              <w:t>Drought</w:t>
            </w:r>
          </w:p>
        </w:tc>
        <w:tc>
          <w:tcPr>
            <w:tcW w:w="1110" w:type="dxa"/>
            <w:vAlign w:val="center"/>
          </w:tcPr>
          <w:p w14:paraId="2D8F2927" w14:textId="77777777" w:rsidR="00DD5B10" w:rsidRDefault="00DD5B10" w:rsidP="00114979">
            <w:pPr>
              <w:tabs>
                <w:tab w:val="right" w:pos="901"/>
              </w:tabs>
              <w:jc w:val="center"/>
              <w:rPr>
                <w:lang w:eastAsia="en-US"/>
              </w:rPr>
            </w:pPr>
            <w:r>
              <w:rPr>
                <w:lang w:eastAsia="en-US"/>
              </w:rPr>
              <w:t>2008-11</w:t>
            </w:r>
          </w:p>
        </w:tc>
        <w:tc>
          <w:tcPr>
            <w:tcW w:w="1810" w:type="dxa"/>
            <w:vAlign w:val="center"/>
          </w:tcPr>
          <w:p w14:paraId="682A8998" w14:textId="77777777" w:rsidR="00DD5B10" w:rsidRDefault="00DD5B10" w:rsidP="00114979">
            <w:pPr>
              <w:tabs>
                <w:tab w:val="right" w:pos="901"/>
              </w:tabs>
              <w:jc w:val="center"/>
              <w:rPr>
                <w:lang w:eastAsia="en-US"/>
              </w:rPr>
            </w:pPr>
            <w:r>
              <w:rPr>
                <w:lang w:eastAsia="en-US"/>
              </w:rPr>
              <w:t>3.9%</w:t>
            </w:r>
          </w:p>
        </w:tc>
      </w:tr>
      <w:tr w:rsidR="00DD5B10" w14:paraId="61124555" w14:textId="77777777" w:rsidTr="00F32EEB">
        <w:trPr>
          <w:trHeight w:val="340"/>
          <w:jc w:val="center"/>
        </w:trPr>
        <w:tc>
          <w:tcPr>
            <w:tcW w:w="1564" w:type="dxa"/>
            <w:vAlign w:val="center"/>
          </w:tcPr>
          <w:p w14:paraId="2A038D04" w14:textId="77777777" w:rsidR="00DD5B10" w:rsidRDefault="00DD5B10" w:rsidP="00114979">
            <w:pPr>
              <w:rPr>
                <w:lang w:eastAsia="en-US"/>
              </w:rPr>
            </w:pPr>
            <w:r>
              <w:rPr>
                <w:lang w:eastAsia="en-US"/>
              </w:rPr>
              <w:t>Kenya</w:t>
            </w:r>
          </w:p>
        </w:tc>
        <w:tc>
          <w:tcPr>
            <w:tcW w:w="1016" w:type="dxa"/>
            <w:vAlign w:val="center"/>
          </w:tcPr>
          <w:p w14:paraId="6545AA58" w14:textId="77777777" w:rsidR="00DD5B10" w:rsidRDefault="00DD5B10" w:rsidP="00114979">
            <w:pPr>
              <w:tabs>
                <w:tab w:val="right" w:pos="901"/>
              </w:tabs>
              <w:jc w:val="center"/>
              <w:rPr>
                <w:lang w:eastAsia="en-US"/>
              </w:rPr>
            </w:pPr>
            <w:r>
              <w:rPr>
                <w:lang w:eastAsia="en-US"/>
              </w:rPr>
              <w:t>2012</w:t>
            </w:r>
          </w:p>
        </w:tc>
        <w:tc>
          <w:tcPr>
            <w:tcW w:w="1016" w:type="dxa"/>
            <w:vAlign w:val="center"/>
          </w:tcPr>
          <w:p w14:paraId="3CA4CE48" w14:textId="77777777" w:rsidR="00DD5B10" w:rsidRDefault="00DD5B10" w:rsidP="00114979">
            <w:pPr>
              <w:tabs>
                <w:tab w:val="right" w:pos="901"/>
              </w:tabs>
              <w:jc w:val="center"/>
              <w:rPr>
                <w:lang w:eastAsia="en-US"/>
              </w:rPr>
            </w:pPr>
            <w:r>
              <w:rPr>
                <w:lang w:eastAsia="en-US"/>
              </w:rPr>
              <w:t>Drought</w:t>
            </w:r>
          </w:p>
        </w:tc>
        <w:tc>
          <w:tcPr>
            <w:tcW w:w="1110" w:type="dxa"/>
            <w:vAlign w:val="center"/>
          </w:tcPr>
          <w:p w14:paraId="198A719B" w14:textId="77777777" w:rsidR="00DD5B10" w:rsidRDefault="00DD5B10" w:rsidP="00114979">
            <w:pPr>
              <w:tabs>
                <w:tab w:val="right" w:pos="901"/>
              </w:tabs>
              <w:jc w:val="center"/>
              <w:rPr>
                <w:lang w:eastAsia="en-US"/>
              </w:rPr>
            </w:pPr>
            <w:r>
              <w:rPr>
                <w:lang w:eastAsia="en-US"/>
              </w:rPr>
              <w:t>2008-11</w:t>
            </w:r>
          </w:p>
        </w:tc>
        <w:tc>
          <w:tcPr>
            <w:tcW w:w="1810" w:type="dxa"/>
            <w:vAlign w:val="center"/>
          </w:tcPr>
          <w:p w14:paraId="6F350BCA" w14:textId="77777777" w:rsidR="00DD5B10" w:rsidRDefault="00DD5B10" w:rsidP="00114979">
            <w:pPr>
              <w:tabs>
                <w:tab w:val="right" w:pos="901"/>
              </w:tabs>
              <w:jc w:val="center"/>
              <w:rPr>
                <w:lang w:eastAsia="en-US"/>
              </w:rPr>
            </w:pPr>
            <w:r>
              <w:rPr>
                <w:lang w:eastAsia="en-US"/>
              </w:rPr>
              <w:t>3.5%</w:t>
            </w:r>
          </w:p>
        </w:tc>
      </w:tr>
      <w:tr w:rsidR="00DD5B10" w14:paraId="2DBFC963" w14:textId="77777777" w:rsidTr="00F32EEB">
        <w:trPr>
          <w:trHeight w:val="340"/>
          <w:jc w:val="center"/>
        </w:trPr>
        <w:tc>
          <w:tcPr>
            <w:tcW w:w="1564" w:type="dxa"/>
            <w:vAlign w:val="center"/>
          </w:tcPr>
          <w:p w14:paraId="14FABEF3" w14:textId="77777777" w:rsidR="00DD5B10" w:rsidRDefault="00DD5B10" w:rsidP="00114979">
            <w:pPr>
              <w:rPr>
                <w:lang w:eastAsia="en-US"/>
              </w:rPr>
            </w:pPr>
            <w:r>
              <w:rPr>
                <w:lang w:eastAsia="en-US"/>
              </w:rPr>
              <w:t>Nigeria</w:t>
            </w:r>
          </w:p>
        </w:tc>
        <w:tc>
          <w:tcPr>
            <w:tcW w:w="1016" w:type="dxa"/>
            <w:vAlign w:val="center"/>
          </w:tcPr>
          <w:p w14:paraId="727C276C" w14:textId="77777777" w:rsidR="00DD5B10" w:rsidRDefault="00DD5B10" w:rsidP="00114979">
            <w:pPr>
              <w:tabs>
                <w:tab w:val="right" w:pos="901"/>
              </w:tabs>
              <w:jc w:val="center"/>
              <w:rPr>
                <w:lang w:eastAsia="en-US"/>
              </w:rPr>
            </w:pPr>
            <w:r>
              <w:rPr>
                <w:lang w:eastAsia="en-US"/>
              </w:rPr>
              <w:t>2013</w:t>
            </w:r>
          </w:p>
        </w:tc>
        <w:tc>
          <w:tcPr>
            <w:tcW w:w="1016" w:type="dxa"/>
            <w:vAlign w:val="center"/>
          </w:tcPr>
          <w:p w14:paraId="20014E73" w14:textId="77777777" w:rsidR="00DD5B10" w:rsidRDefault="00DD5B10" w:rsidP="00114979">
            <w:pPr>
              <w:tabs>
                <w:tab w:val="right" w:pos="901"/>
              </w:tabs>
              <w:jc w:val="center"/>
              <w:rPr>
                <w:lang w:eastAsia="en-US"/>
              </w:rPr>
            </w:pPr>
            <w:r>
              <w:rPr>
                <w:lang w:eastAsia="en-US"/>
              </w:rPr>
              <w:t>Flood</w:t>
            </w:r>
          </w:p>
        </w:tc>
        <w:tc>
          <w:tcPr>
            <w:tcW w:w="1110" w:type="dxa"/>
            <w:vAlign w:val="center"/>
          </w:tcPr>
          <w:p w14:paraId="6D2B6120" w14:textId="77777777" w:rsidR="00DD5B10" w:rsidRDefault="00DD5B10" w:rsidP="00114979">
            <w:pPr>
              <w:tabs>
                <w:tab w:val="right" w:pos="901"/>
              </w:tabs>
              <w:jc w:val="center"/>
              <w:rPr>
                <w:lang w:eastAsia="en-US"/>
              </w:rPr>
            </w:pPr>
            <w:r>
              <w:rPr>
                <w:lang w:eastAsia="en-US"/>
              </w:rPr>
              <w:t>2012</w:t>
            </w:r>
          </w:p>
        </w:tc>
        <w:tc>
          <w:tcPr>
            <w:tcW w:w="1810" w:type="dxa"/>
            <w:vAlign w:val="center"/>
          </w:tcPr>
          <w:p w14:paraId="3439F02D" w14:textId="77777777" w:rsidR="00DD5B10" w:rsidRDefault="00DD5B10" w:rsidP="00114979">
            <w:pPr>
              <w:tabs>
                <w:tab w:val="right" w:pos="901"/>
              </w:tabs>
              <w:jc w:val="center"/>
              <w:rPr>
                <w:lang w:eastAsia="en-US"/>
              </w:rPr>
            </w:pPr>
            <w:r>
              <w:rPr>
                <w:lang w:eastAsia="en-US"/>
              </w:rPr>
              <w:t>1.5%</w:t>
            </w:r>
          </w:p>
        </w:tc>
      </w:tr>
      <w:tr w:rsidR="00DD5B10" w14:paraId="68709767" w14:textId="77777777" w:rsidTr="00F32EEB">
        <w:trPr>
          <w:trHeight w:val="340"/>
          <w:jc w:val="center"/>
        </w:trPr>
        <w:tc>
          <w:tcPr>
            <w:tcW w:w="1564" w:type="dxa"/>
            <w:vAlign w:val="center"/>
          </w:tcPr>
          <w:p w14:paraId="319DA90B" w14:textId="77777777" w:rsidR="00DD5B10" w:rsidRDefault="00DD5B10" w:rsidP="00114979">
            <w:pPr>
              <w:rPr>
                <w:lang w:eastAsia="en-US"/>
              </w:rPr>
            </w:pPr>
            <w:r>
              <w:rPr>
                <w:lang w:eastAsia="en-US"/>
              </w:rPr>
              <w:t>Uganda</w:t>
            </w:r>
          </w:p>
        </w:tc>
        <w:tc>
          <w:tcPr>
            <w:tcW w:w="1016" w:type="dxa"/>
            <w:vAlign w:val="center"/>
          </w:tcPr>
          <w:p w14:paraId="086AC8D1" w14:textId="77777777" w:rsidR="00DD5B10" w:rsidRDefault="00DD5B10" w:rsidP="00114979">
            <w:pPr>
              <w:tabs>
                <w:tab w:val="right" w:pos="901"/>
              </w:tabs>
              <w:jc w:val="center"/>
              <w:rPr>
                <w:lang w:eastAsia="en-US"/>
              </w:rPr>
            </w:pPr>
            <w:r>
              <w:rPr>
                <w:lang w:eastAsia="en-US"/>
              </w:rPr>
              <w:t>2012</w:t>
            </w:r>
          </w:p>
        </w:tc>
        <w:tc>
          <w:tcPr>
            <w:tcW w:w="1016" w:type="dxa"/>
            <w:vAlign w:val="center"/>
          </w:tcPr>
          <w:p w14:paraId="03A6A7C9" w14:textId="77777777" w:rsidR="00DD5B10" w:rsidRDefault="00DD5B10" w:rsidP="00114979">
            <w:pPr>
              <w:tabs>
                <w:tab w:val="right" w:pos="901"/>
              </w:tabs>
              <w:jc w:val="center"/>
              <w:rPr>
                <w:lang w:eastAsia="en-US"/>
              </w:rPr>
            </w:pPr>
            <w:r>
              <w:rPr>
                <w:lang w:eastAsia="en-US"/>
              </w:rPr>
              <w:t>Drought</w:t>
            </w:r>
          </w:p>
        </w:tc>
        <w:tc>
          <w:tcPr>
            <w:tcW w:w="1110" w:type="dxa"/>
            <w:vAlign w:val="center"/>
          </w:tcPr>
          <w:p w14:paraId="2B7F83CA" w14:textId="77777777" w:rsidR="00DD5B10" w:rsidRDefault="00DD5B10" w:rsidP="00114979">
            <w:pPr>
              <w:tabs>
                <w:tab w:val="right" w:pos="901"/>
              </w:tabs>
              <w:jc w:val="center"/>
              <w:rPr>
                <w:lang w:eastAsia="en-US"/>
              </w:rPr>
            </w:pPr>
            <w:r>
              <w:rPr>
                <w:lang w:eastAsia="en-US"/>
              </w:rPr>
              <w:t>2010/11</w:t>
            </w:r>
          </w:p>
        </w:tc>
        <w:tc>
          <w:tcPr>
            <w:tcW w:w="1810" w:type="dxa"/>
            <w:vAlign w:val="center"/>
          </w:tcPr>
          <w:p w14:paraId="55EFB7F2" w14:textId="77777777" w:rsidR="00DD5B10" w:rsidRDefault="00DD5B10" w:rsidP="00114979">
            <w:pPr>
              <w:tabs>
                <w:tab w:val="right" w:pos="901"/>
              </w:tabs>
              <w:jc w:val="center"/>
              <w:rPr>
                <w:lang w:eastAsia="en-US"/>
              </w:rPr>
            </w:pPr>
            <w:r>
              <w:rPr>
                <w:lang w:eastAsia="en-US"/>
              </w:rPr>
              <w:t>1.5%</w:t>
            </w:r>
          </w:p>
        </w:tc>
      </w:tr>
    </w:tbl>
    <w:p w14:paraId="426D381D" w14:textId="77777777" w:rsidR="00DD5B10" w:rsidRDefault="00DD5B10" w:rsidP="00D16A3D"/>
    <w:p w14:paraId="730E8760" w14:textId="77777777" w:rsidR="00D16A3D" w:rsidRDefault="00D16A3D" w:rsidP="00D16A3D">
      <w:r>
        <w:rPr>
          <w:u w:val="single"/>
        </w:rPr>
        <w:lastRenderedPageBreak/>
        <w:t>Impact of Climate Trends.</w:t>
      </w:r>
      <w:r>
        <w:t xml:space="preserve"> A second important </w:t>
      </w:r>
      <w:r w:rsidR="000C19B3">
        <w:t xml:space="preserve">type of impact comes from trends towards more </w:t>
      </w:r>
      <w:r>
        <w:t xml:space="preserve">variable rainfall and </w:t>
      </w:r>
      <w:r w:rsidR="000C19B3">
        <w:t>a</w:t>
      </w:r>
      <w:r>
        <w:t xml:space="preserve"> gradual rise in temperature and sea levels. It may also include trends in total rainfall, although there are only a few regions where the evidence on this is strong. To distinguish between this and the impact of extreme events, this is termed full L&amp;D (F</w:t>
      </w:r>
      <w:r w:rsidR="00956BDB">
        <w:t>L&amp;D). In theory, F</w:t>
      </w:r>
      <w:r>
        <w:t xml:space="preserve">L&amp;D also aims to capture social and environmental impact, although this is more difficult to capture in </w:t>
      </w:r>
      <w:r w:rsidR="000C19B3">
        <w:t>practice.</w:t>
      </w:r>
    </w:p>
    <w:p w14:paraId="0F6C5BB9" w14:textId="77777777" w:rsidR="00D16A3D" w:rsidRDefault="00D16A3D" w:rsidP="00D16A3D"/>
    <w:p w14:paraId="4B0786C6" w14:textId="77777777" w:rsidR="00D16A3D" w:rsidRPr="0048696D" w:rsidRDefault="00D16A3D" w:rsidP="00D16A3D">
      <w:r>
        <w:rPr>
          <w:u w:val="single"/>
        </w:rPr>
        <w:t>Impact on Growth.</w:t>
      </w:r>
      <w:r>
        <w:t xml:space="preserve"> Finally, </w:t>
      </w:r>
      <w:r w:rsidR="00956BDB">
        <w:t>F</w:t>
      </w:r>
      <w:r w:rsidR="000C19B3">
        <w:t xml:space="preserve">L&amp;D also </w:t>
      </w:r>
      <w:r>
        <w:t>has an impact on growth, which occurs because FL&amp;D reduces capital assets and labour productivity, either directly through damage or indirectly through reduced incomes and savings and, hence, investment.</w:t>
      </w:r>
    </w:p>
    <w:p w14:paraId="7ACA271A" w14:textId="77777777" w:rsidR="00D16A3D" w:rsidRDefault="00D16A3D" w:rsidP="00D16A3D"/>
    <w:p w14:paraId="384B1418" w14:textId="77777777" w:rsidR="00127FD1" w:rsidRDefault="00127FD1" w:rsidP="00127FD1">
      <w:r>
        <w:rPr>
          <w:lang w:eastAsia="en-US"/>
        </w:rPr>
        <w:t xml:space="preserve">This chapter has so far considered only the implications of moving instantaneously from current climate conditions to a projected future climate. The chapter has assumed that this projected future state is a scenario that occurs in 2050, based on mid-range IPCC scenarios </w:t>
      </w:r>
      <w:r>
        <w:t xml:space="preserve">(ie the </w:t>
      </w:r>
      <w:r w:rsidRPr="00F93991">
        <w:t xml:space="preserve">RCP2.6 scenario from </w:t>
      </w:r>
      <w:r>
        <w:t xml:space="preserve">the IPCC </w:t>
      </w:r>
      <w:r w:rsidRPr="00F93991">
        <w:t xml:space="preserve">AR5 </w:t>
      </w:r>
      <w:r>
        <w:t xml:space="preserve">or the </w:t>
      </w:r>
      <w:r w:rsidRPr="00F93991">
        <w:t xml:space="preserve">B1 scenario in </w:t>
      </w:r>
      <w:r>
        <w:t>IPCC AR4). This involves an increase in temperature of roughly 2</w:t>
      </w:r>
      <w:r w:rsidRPr="003446B8">
        <w:rPr>
          <w:vertAlign w:val="superscript"/>
        </w:rPr>
        <w:t>o</w:t>
      </w:r>
      <w:r>
        <w:t>C and a doubling of the frequency of rainfall variability, including floods, droughts, storms and other extreme events. The analysis suggests that, for most countries, the potential loss in GDP arising from an instantaneous change to 2050 conditions would be between 2% and 5%, although a few countries are higher and a few are lower. For the whole continent, the loss of GDP from this instantaneous change would be about 3.2%.</w:t>
      </w:r>
    </w:p>
    <w:p w14:paraId="334EBC1B" w14:textId="77777777" w:rsidR="00127FD1" w:rsidRDefault="00127FD1" w:rsidP="00127FD1"/>
    <w:p w14:paraId="6E93140C" w14:textId="77777777" w:rsidR="00127FD1" w:rsidRDefault="00127FD1" w:rsidP="00127FD1">
      <w:r>
        <w:t>It is also necessary to consider what happens in the years between now and 2050. The 3.2% loss for Africa as a whole is the average annual loss and includes some losses that grow gradually and steadily over the period (eg those associated with heat stress and sea level rise) and some that vary from year to year (eg those associated with flood, drought and rainfall variability). The 3.2% loss is the average annual loss and actual losses are likely to vary from zero to at least 5% in the worst years. As a first approximation, it is reasonable to assume that the average annual losses of moving instantaneously to a new climate will increase in a linear fashion.</w:t>
      </w:r>
    </w:p>
    <w:p w14:paraId="1B751210" w14:textId="77777777" w:rsidR="00127FD1" w:rsidRDefault="00127FD1" w:rsidP="00127FD1"/>
    <w:p w14:paraId="7542B378" w14:textId="77777777" w:rsidR="00127FD1" w:rsidRDefault="00127FD1" w:rsidP="00127FD1">
      <w:r>
        <w:rPr>
          <w:u w:val="single"/>
        </w:rPr>
        <w:t>Growth Effects.</w:t>
      </w:r>
      <w:r>
        <w:t xml:space="preserve"> There is a long and detailed literature on the economic impact of CC. Most of this literature uses neoclassical economic growth models that estimate GDP from a production function based on labour, capital and other factors, usually disaggregated by economic sector and, sometimes, by socio-economic group. These models assume that the impact of CC on GDP is greater than suggested by an estimate of instantaneous change because part of the loss in one year results in a loss in labour or capital, which affects production in the next year. This could happen either if the loss caused by CC was directly affecting labour or capital assets or because it reduced incomes, with households and enterprises choosing to reduce investment, rather than consumption. Given the low levels of income across Africa, it seems likely that the large majority of loss caused by CC will either be directly in the form of lost assets or labour or will result indirectly in reduced assets, as a result of reduced investment.</w:t>
      </w:r>
    </w:p>
    <w:p w14:paraId="1AEC039F" w14:textId="77777777" w:rsidR="00127FD1" w:rsidRDefault="00127FD1" w:rsidP="00127FD1"/>
    <w:p w14:paraId="6B53BC82" w14:textId="77777777" w:rsidR="00127FD1" w:rsidRDefault="00127FD1" w:rsidP="00127FD1">
      <w:pPr>
        <w:pStyle w:val="Caption"/>
      </w:pPr>
      <w:bookmarkStart w:id="28" w:name="_Toc497073422"/>
      <w:r>
        <w:t xml:space="preserve">Box </w:t>
      </w:r>
      <w:r w:rsidR="000D1518">
        <w:rPr>
          <w:noProof/>
        </w:rPr>
        <w:fldChar w:fldCharType="begin"/>
      </w:r>
      <w:r w:rsidR="000D1518">
        <w:rPr>
          <w:noProof/>
        </w:rPr>
        <w:instrText xml:space="preserve"> SEQ Box \* ARABIC </w:instrText>
      </w:r>
      <w:r w:rsidR="000D1518">
        <w:rPr>
          <w:noProof/>
        </w:rPr>
        <w:fldChar w:fldCharType="separate"/>
      </w:r>
      <w:r w:rsidR="007D2ABA">
        <w:rPr>
          <w:noProof/>
        </w:rPr>
        <w:t>2</w:t>
      </w:r>
      <w:r w:rsidR="000D1518">
        <w:rPr>
          <w:noProof/>
        </w:rPr>
        <w:fldChar w:fldCharType="end"/>
      </w:r>
      <w:r>
        <w:t xml:space="preserve">  The Distilled Growth Approach to Estimating Growth Impact</w:t>
      </w:r>
      <w:bookmarkEnd w:id="28"/>
    </w:p>
    <w:tbl>
      <w:tblPr>
        <w:tblStyle w:val="TableGrid"/>
        <w:tblW w:w="0" w:type="auto"/>
        <w:shd w:val="clear" w:color="auto" w:fill="FBE4D5" w:themeFill="accent2" w:themeFillTint="33"/>
        <w:tblLook w:val="04A0" w:firstRow="1" w:lastRow="0" w:firstColumn="1" w:lastColumn="0" w:noHBand="0" w:noVBand="1"/>
      </w:tblPr>
      <w:tblGrid>
        <w:gridCol w:w="9016"/>
      </w:tblGrid>
      <w:tr w:rsidR="00127FD1" w14:paraId="0F0B386B" w14:textId="77777777" w:rsidTr="00127FD1">
        <w:tc>
          <w:tcPr>
            <w:tcW w:w="9016" w:type="dxa"/>
            <w:shd w:val="clear" w:color="auto" w:fill="FBE4D5" w:themeFill="accent2" w:themeFillTint="33"/>
          </w:tcPr>
          <w:p w14:paraId="0673A797" w14:textId="77777777" w:rsidR="00127FD1" w:rsidRDefault="00127FD1" w:rsidP="00127FD1">
            <w:r>
              <w:t xml:space="preserve">These growth effects can be modelled using the Distilled Growth Approach (DGA) which reduces neoclassical models to their essentials </w:t>
            </w:r>
            <w:r w:rsidR="004F0670">
              <w:fldChar w:fldCharType="begin"/>
            </w:r>
            <w:r w:rsidR="007D2ABA">
              <w:instrText xml:space="preserve"> ADDIN EN.CITE &lt;EndNote&gt;&lt;Cite&gt;&lt;Author&gt;Climate Scrutiny&lt;/Author&gt;&lt;Year&gt;2017&lt;/Year&gt;&lt;RecNum&gt;1189&lt;/RecNum&gt;&lt;DisplayText&gt;(Climate Scrutiny 2017)&lt;/DisplayText&gt;&lt;record&gt;&lt;rec-number&gt;1189&lt;/rec-number&gt;&lt;foreign-keys&gt;&lt;key app="EN" db-id="f5wxv5p5jzsvfievavl5wda1zxpp295x5spv" timestamp="1507281174"&gt;1189&lt;/key&gt;&lt;/foreign-keys&gt;&lt;ref-type name="Journal Article"&gt;17&lt;/ref-type&gt;&lt;contributors&gt;&lt;authors&gt;&lt;author&gt;Climate Scrutiny,&lt;/author&gt;&lt;/authors&gt;&lt;/contributors&gt;&lt;titles&gt;&lt;title&gt;Estimating Full Economic Loss and Damage: Practical Guide&lt;/title&gt;&lt;/titles&gt;&lt;dates&gt;&lt;year&gt;2017&lt;/year&gt;&lt;/dates&gt;&lt;urls&gt;&lt;related-urls&gt;&lt;url&gt;www.climatescrutiny.org&lt;/url&gt;&lt;/related-urls&gt;&lt;/urls&gt;&lt;/record&gt;&lt;/Cite&gt;&lt;/EndNote&gt;</w:instrText>
            </w:r>
            <w:r w:rsidR="004F0670">
              <w:fldChar w:fldCharType="separate"/>
            </w:r>
            <w:r w:rsidR="007D2ABA">
              <w:rPr>
                <w:noProof/>
              </w:rPr>
              <w:t>(Climate Scrutiny 2017)</w:t>
            </w:r>
            <w:r w:rsidR="004F0670">
              <w:fldChar w:fldCharType="end"/>
            </w:r>
            <w:r>
              <w:t>. The DGA comprises a 7 line spreadsheet that reflects the following key relationships.</w:t>
            </w:r>
          </w:p>
          <w:p w14:paraId="1DF0EFC0" w14:textId="77777777" w:rsidR="00127FD1" w:rsidRDefault="00127FD1" w:rsidP="00127FD1"/>
          <w:p w14:paraId="3F2A4C73" w14:textId="77777777" w:rsidR="00127FD1" w:rsidRDefault="00127FD1" w:rsidP="00127FD1">
            <w:pPr>
              <w:tabs>
                <w:tab w:val="left" w:pos="1560"/>
                <w:tab w:val="left" w:pos="4678"/>
              </w:tabs>
              <w:ind w:left="284"/>
            </w:pPr>
            <w:r>
              <w:t>Production</w:t>
            </w:r>
            <w:r>
              <w:tab/>
              <w:t xml:space="preserve">GDP = </w:t>
            </w:r>
            <w:proofErr w:type="spellStart"/>
            <w:r>
              <w:t>aK</w:t>
            </w:r>
            <w:proofErr w:type="spellEnd"/>
            <w:r>
              <w:t xml:space="preserve"> </w:t>
            </w:r>
            <w:proofErr w:type="spellStart"/>
            <w:r>
              <w:t>bL</w:t>
            </w:r>
            <w:proofErr w:type="spellEnd"/>
            <w:r>
              <w:t xml:space="preserve"> (1 – </w:t>
            </w:r>
            <w:proofErr w:type="spellStart"/>
            <w:r>
              <w:t>cFL&amp;D</w:t>
            </w:r>
            <w:proofErr w:type="spellEnd"/>
            <w:r>
              <w:t>)</w:t>
            </w:r>
            <w:r>
              <w:tab/>
              <w:t>where K = capital/assets, L = labour</w:t>
            </w:r>
          </w:p>
          <w:p w14:paraId="54C3BE5A" w14:textId="77777777" w:rsidR="00127FD1" w:rsidRDefault="00127FD1" w:rsidP="00127FD1">
            <w:pPr>
              <w:tabs>
                <w:tab w:val="left" w:pos="1560"/>
                <w:tab w:val="left" w:pos="4678"/>
              </w:tabs>
              <w:ind w:left="284"/>
            </w:pPr>
            <w:r>
              <w:t>Investment</w:t>
            </w:r>
            <w:r>
              <w:tab/>
              <w:t>K = K</w:t>
            </w:r>
            <w:r w:rsidRPr="00CC27ED">
              <w:rPr>
                <w:vertAlign w:val="subscript"/>
              </w:rPr>
              <w:t>t-1</w:t>
            </w:r>
            <w:r>
              <w:t xml:space="preserve"> – dK</w:t>
            </w:r>
            <w:r w:rsidRPr="00CC27ED">
              <w:rPr>
                <w:vertAlign w:val="subscript"/>
              </w:rPr>
              <w:t>t-1</w:t>
            </w:r>
            <w:r>
              <w:t xml:space="preserve"> + </w:t>
            </w:r>
            <w:proofErr w:type="spellStart"/>
            <w:r>
              <w:t>sGDP</w:t>
            </w:r>
            <w:proofErr w:type="spellEnd"/>
            <w:r>
              <w:t xml:space="preserve"> – (1-c)FL&amp;D</w:t>
            </w:r>
            <w:r>
              <w:tab/>
              <w:t>where d = depreciation, s = savings rate</w:t>
            </w:r>
          </w:p>
          <w:p w14:paraId="746A7615" w14:textId="77777777" w:rsidR="00127FD1" w:rsidRDefault="00127FD1" w:rsidP="00127FD1">
            <w:pPr>
              <w:tabs>
                <w:tab w:val="left" w:pos="1560"/>
                <w:tab w:val="left" w:pos="4678"/>
              </w:tabs>
              <w:ind w:left="284"/>
            </w:pPr>
            <w:r>
              <w:t>Damage</w:t>
            </w:r>
            <w:r>
              <w:tab/>
              <w:t xml:space="preserve">FL&amp;D = </w:t>
            </w:r>
            <w:proofErr w:type="spellStart"/>
            <w:r>
              <w:t>gT</w:t>
            </w:r>
            <w:proofErr w:type="spellEnd"/>
            <w:r>
              <w:tab/>
              <w:t>where T is change in temperature</w:t>
            </w:r>
          </w:p>
          <w:p w14:paraId="3340F958" w14:textId="77777777" w:rsidR="00127FD1" w:rsidRDefault="00127FD1" w:rsidP="00127FD1"/>
          <w:p w14:paraId="5EAA663B" w14:textId="77777777" w:rsidR="00127FD1" w:rsidRDefault="00127FD1" w:rsidP="00127FD1">
            <w:pPr>
              <w:ind w:left="567"/>
            </w:pPr>
            <w:r>
              <w:t>a and b are constants calibrated based on recent growth experience</w:t>
            </w:r>
          </w:p>
          <w:p w14:paraId="4A20C74A" w14:textId="77777777" w:rsidR="00127FD1" w:rsidRDefault="00127FD1" w:rsidP="00127FD1">
            <w:pPr>
              <w:ind w:left="567"/>
            </w:pPr>
            <w:r>
              <w:t>c is the proportion of FL&amp;D that reduces income, so (1-c) is the reduction in capital/assets</w:t>
            </w:r>
          </w:p>
          <w:p w14:paraId="668A4443" w14:textId="77777777" w:rsidR="00127FD1" w:rsidRDefault="00127FD1" w:rsidP="00127FD1">
            <w:pPr>
              <w:ind w:left="567"/>
            </w:pPr>
            <w:r>
              <w:lastRenderedPageBreak/>
              <w:t>g comes from the sectoral evidence on FL&amp;D</w:t>
            </w:r>
          </w:p>
          <w:p w14:paraId="6169AB22" w14:textId="77777777" w:rsidR="00127FD1" w:rsidRPr="009376B0" w:rsidRDefault="00127FD1" w:rsidP="00127FD1"/>
          <w:p w14:paraId="2DD72DAA" w14:textId="472D8F22" w:rsidR="00127FD1" w:rsidRDefault="00127FD1" w:rsidP="00127FD1">
            <w:r>
              <w:t xml:space="preserve">The DGA provides projections of growth paths with and without CC, which allows estimates to be made of the difference in absolute GDP in 2050, after growth effects have been taken into consideration. For example, if it is assumed that the average annual loss of GDP from instantaneous change to 2050 climate is 3.2%, and that 50% of each successive annual average loss in GDP results in a loss of labour or capital assets, then the absolute GDP in 2050 will be 19.2% lower than Business as Usual (BAU, or the situation without CC), instead of the 3.2% lower. In fact, given the low levels of income in Africa, it seems likely that the squeeze on investment will be much higher. If 80% of the successive annual average loss of GDP feeds through into reduced assets, then the GDP in 2050 will be 25.4% lower than BAU. Thus, for an African </w:t>
            </w:r>
            <w:r w:rsidR="00DC6EE7">
              <w:t xml:space="preserve">country </w:t>
            </w:r>
            <w:r>
              <w:t>that expects to grow by 5% a year, GDP will be only 3.7 times higher by 2050, instead of 5 times higher with BAU.</w:t>
            </w:r>
          </w:p>
          <w:p w14:paraId="32FFA554" w14:textId="77777777" w:rsidR="00127FD1" w:rsidRDefault="00127FD1" w:rsidP="00127FD1"/>
          <w:p w14:paraId="147667CD" w14:textId="77777777" w:rsidR="00127FD1" w:rsidRPr="00796ECC" w:rsidRDefault="00127FD1" w:rsidP="00127FD1">
            <w:r>
              <w:rPr>
                <w:u w:val="single"/>
              </w:rPr>
              <w:t>Discounting.</w:t>
            </w:r>
            <w:r>
              <w:t xml:space="preserve"> The Adaptation Gap is estimated by comparing the expected adaptation benefits with the potential FE&amp;D without adaptation. The adaptation benefits are based on CC Impact Appraisal (CCIA) which estimates the extent to which the net benefits of a programme increase when adaptation is taken into account </w:t>
            </w:r>
            <w:r w:rsidR="004F0670">
              <w:fldChar w:fldCharType="begin"/>
            </w:r>
            <w:r w:rsidR="007D2ABA">
              <w:instrText xml:space="preserve"> ADDIN EN.CITE &lt;EndNote&gt;&lt;Cite&gt;&lt;Author&gt;Climate Scrutiny&lt;/Author&gt;&lt;Year&gt;2017&lt;/Year&gt;&lt;RecNum&gt;1190&lt;/RecNum&gt;&lt;DisplayText&gt;(Climate Scrutiny 2017)&lt;/DisplayText&gt;&lt;record&gt;&lt;rec-number&gt;1190&lt;/rec-number&gt;&lt;foreign-keys&gt;&lt;key app="EN" db-id="f5wxv5p5jzsvfievavl5wda1zxpp295x5spv" timestamp="1507281221"&gt;1190&lt;/key&gt;&lt;/foreign-keys&gt;&lt;ref-type name="Journal Article"&gt;17&lt;/ref-type&gt;&lt;contributors&gt;&lt;authors&gt;&lt;author&gt;Climate Scrutiny,&lt;/author&gt;&lt;/authors&gt;&lt;/contributors&gt;&lt;titles&gt;&lt;title&gt;Climate Change Impact Appraisal: Manual&lt;/title&gt;&lt;/titles&gt;&lt;dates&gt;&lt;year&gt;2017&lt;/year&gt;&lt;/dates&gt;&lt;urls&gt;&lt;related-urls&gt;&lt;url&gt;www.climatescrutiny.org&lt;/url&gt;&lt;/related-urls&gt;&lt;/urls&gt;&lt;/record&gt;&lt;/Cite&gt;&lt;/EndNote&gt;</w:instrText>
            </w:r>
            <w:r w:rsidR="004F0670">
              <w:fldChar w:fldCharType="separate"/>
            </w:r>
            <w:r w:rsidR="007D2ABA">
              <w:rPr>
                <w:noProof/>
              </w:rPr>
              <w:t>(Climate Scrutiny 2017)</w:t>
            </w:r>
            <w:r w:rsidR="004F0670">
              <w:fldChar w:fldCharType="end"/>
            </w:r>
            <w:r>
              <w:t>. In practice, the methods used for estimating the adaptation benefits are varied and will often involve rapid and partially qualitative estimation. (In this rapid overview for all African countries, the benefit estimation has relied heavily on a standard international reference table which is based on more detailed CCIA work.) However, they are all based on the concept of a Benefit Cost Ratio (BCR), which gives an estimate of the value of benefits, relative to costs. This assessment involves comparing future projections of benefits and costs, typically over a period of 20 to 30 years.</w:t>
            </w:r>
          </w:p>
          <w:p w14:paraId="1D78E69C" w14:textId="77777777" w:rsidR="00127FD1" w:rsidRDefault="00127FD1" w:rsidP="00127FD1"/>
          <w:p w14:paraId="4233BEEC" w14:textId="77777777" w:rsidR="00127FD1" w:rsidRDefault="00127FD1" w:rsidP="00127FD1">
            <w:r>
              <w:t>The analysis of benefits and costs has to take into consideration the fact that households, enterprises, governments and societies give a higher preference to income in the current year, compared to income in future years. This occurs for various reasons, including the expectation that incomes will improve with time, especially if current income is invested, and the realisation that individuals or enterprises may no longer exist. In impact appraisal, this time preference is addressed through the use of discounting, with the value of future incomes being discounted by dividing by (1+DR)^t, where DR is a discount rate and t is the number of time periods (ie usually years). There is a long and detailed debate in the economic literature about the appropriate level of DR, which may be linked to interest and savings rates and to the opportunity cost of capital, or the average return on investment. This study assumes a DR of 5%, in real terms. The sum of future values, after discounting, is the Net Present Value (NPV).</w:t>
            </w:r>
          </w:p>
          <w:p w14:paraId="56302BD0" w14:textId="77777777" w:rsidR="00127FD1" w:rsidRDefault="00127FD1" w:rsidP="00127FD1"/>
          <w:p w14:paraId="110DC0BA" w14:textId="77777777" w:rsidR="00127FD1" w:rsidRDefault="00127FD1" w:rsidP="00127FD1">
            <w:r>
              <w:t>Most planning systems adopt practices that ensure that public expenditure gives healthy benefits, that are significantly higher than the costs. The practices may involve some economics or may rely more on qualitative assessment. But, in economic terms, this equates to requiring BCRs that are significantly higher than 1. In fact, when the procedures involve economic analysis, the minimum threshold is often set at around 1.5 (which equates to an Internal Rate of Return, or IRR, of roughly 15%) and average BCRs are probably around 2.</w:t>
            </w:r>
          </w:p>
          <w:p w14:paraId="57A76434" w14:textId="77777777" w:rsidR="00127FD1" w:rsidRDefault="00127FD1" w:rsidP="00127FD1"/>
          <w:p w14:paraId="4BBC076A" w14:textId="77777777" w:rsidR="00127FD1" w:rsidRDefault="00127FD1" w:rsidP="00127FD1">
            <w:r>
              <w:t>CCIA delivers an estimate of the CC Benefit Share (CCBS), or the share of the total net benefits that are associated with adaptation and mitigation. This is composed of an Adaptation Benefit Share (</w:t>
            </w:r>
            <w:r w:rsidR="00C97494">
              <w:t>ABS%</w:t>
            </w:r>
            <w:r>
              <w:t>) and a Mitigation Benefit Share (MBS). Typical levels for the CCBS vary greatly from sector to sector, but are normally in the range of 1% to 30%.</w:t>
            </w:r>
          </w:p>
          <w:p w14:paraId="07755643" w14:textId="77777777" w:rsidR="00127FD1" w:rsidRDefault="00127FD1" w:rsidP="00127FD1"/>
          <w:p w14:paraId="3B7AF945" w14:textId="77777777" w:rsidR="00127FD1" w:rsidRPr="007D7CFD" w:rsidRDefault="00127FD1" w:rsidP="00127FD1">
            <w:r>
              <w:rPr>
                <w:u w:val="single"/>
              </w:rPr>
              <w:t>Growth Adjustment Factor.</w:t>
            </w:r>
            <w:r>
              <w:t xml:space="preserve"> In order to be comparable with the estimate of adaptation benefits, the estimation of the Adaptation Gap thus needs to be expressed in terms of the NPV of the </w:t>
            </w:r>
            <w:r w:rsidR="00956BDB">
              <w:t>FL&amp;D</w:t>
            </w:r>
            <w:r>
              <w:t xml:space="preserve">. The following table shows the various ways in which the economic impact can be reported </w:t>
            </w:r>
            <w:r>
              <w:lastRenderedPageBreak/>
              <w:t>and very different levels of impact and the importance of stating clearly the basis of the GDP impact.</w:t>
            </w:r>
          </w:p>
          <w:p w14:paraId="77B996FE" w14:textId="77777777" w:rsidR="00127FD1" w:rsidRDefault="00127FD1" w:rsidP="00127FD1">
            <w:pPr>
              <w:rPr>
                <w:lang w:eastAsia="en-US"/>
              </w:rPr>
            </w:pPr>
          </w:p>
          <w:p w14:paraId="25E280B1" w14:textId="77777777" w:rsidR="00127FD1" w:rsidRDefault="00127FD1" w:rsidP="00127FD1">
            <w:pPr>
              <w:pStyle w:val="Caption"/>
              <w:rPr>
                <w:lang w:eastAsia="en-US"/>
              </w:rPr>
            </w:pPr>
            <w:bookmarkStart w:id="29" w:name="_Toc497073412"/>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8</w:t>
            </w:r>
            <w:r w:rsidR="000D1518">
              <w:rPr>
                <w:noProof/>
              </w:rPr>
              <w:fldChar w:fldCharType="end"/>
            </w:r>
            <w:r>
              <w:t xml:space="preserve">  Growth Adjustment Factors</w:t>
            </w:r>
            <w:bookmarkEnd w:id="29"/>
          </w:p>
          <w:tbl>
            <w:tblPr>
              <w:tblStyle w:val="TableGrid"/>
              <w:tblW w:w="8784" w:type="dxa"/>
              <w:tblLook w:val="04A0" w:firstRow="1" w:lastRow="0" w:firstColumn="1" w:lastColumn="0" w:noHBand="0" w:noVBand="1"/>
            </w:tblPr>
            <w:tblGrid>
              <w:gridCol w:w="6091"/>
              <w:gridCol w:w="1280"/>
              <w:gridCol w:w="1413"/>
            </w:tblGrid>
            <w:tr w:rsidR="00127FD1" w14:paraId="48E418B7" w14:textId="77777777" w:rsidTr="00114979">
              <w:tc>
                <w:tcPr>
                  <w:tcW w:w="6091" w:type="dxa"/>
                </w:tcPr>
                <w:p w14:paraId="7D6FC7DC" w14:textId="77777777" w:rsidR="00127FD1" w:rsidRDefault="00127FD1" w:rsidP="00127FD1">
                  <w:pPr>
                    <w:rPr>
                      <w:lang w:eastAsia="en-US"/>
                    </w:rPr>
                  </w:pPr>
                </w:p>
              </w:tc>
              <w:tc>
                <w:tcPr>
                  <w:tcW w:w="2693" w:type="dxa"/>
                  <w:gridSpan w:val="2"/>
                </w:tcPr>
                <w:p w14:paraId="445340A7" w14:textId="77777777" w:rsidR="00127FD1" w:rsidRDefault="00127FD1" w:rsidP="00127FD1">
                  <w:pPr>
                    <w:jc w:val="center"/>
                    <w:rPr>
                      <w:lang w:eastAsia="en-US"/>
                    </w:rPr>
                  </w:pPr>
                  <w:r>
                    <w:rPr>
                      <w:lang w:eastAsia="en-US"/>
                    </w:rPr>
                    <w:t>Reduction in GDP</w:t>
                  </w:r>
                </w:p>
              </w:tc>
            </w:tr>
            <w:tr w:rsidR="00127FD1" w14:paraId="3B928867" w14:textId="77777777" w:rsidTr="00114979">
              <w:tc>
                <w:tcPr>
                  <w:tcW w:w="6091" w:type="dxa"/>
                </w:tcPr>
                <w:p w14:paraId="7194FA58" w14:textId="77777777" w:rsidR="00127FD1" w:rsidRDefault="00127FD1" w:rsidP="00127FD1">
                  <w:pPr>
                    <w:rPr>
                      <w:lang w:eastAsia="en-US"/>
                    </w:rPr>
                  </w:pPr>
                </w:p>
              </w:tc>
              <w:tc>
                <w:tcPr>
                  <w:tcW w:w="1280" w:type="dxa"/>
                </w:tcPr>
                <w:p w14:paraId="7B550850" w14:textId="77777777" w:rsidR="00127FD1" w:rsidRDefault="00127FD1" w:rsidP="00127FD1">
                  <w:pPr>
                    <w:jc w:val="center"/>
                    <w:rPr>
                      <w:lang w:eastAsia="en-US"/>
                    </w:rPr>
                  </w:pPr>
                  <w:r>
                    <w:rPr>
                      <w:lang w:eastAsia="en-US"/>
                    </w:rPr>
                    <w:t>c=50%</w:t>
                  </w:r>
                </w:p>
              </w:tc>
              <w:tc>
                <w:tcPr>
                  <w:tcW w:w="1413" w:type="dxa"/>
                </w:tcPr>
                <w:p w14:paraId="082CD921" w14:textId="77777777" w:rsidR="00127FD1" w:rsidRDefault="00127FD1" w:rsidP="00127FD1">
                  <w:pPr>
                    <w:jc w:val="center"/>
                    <w:rPr>
                      <w:lang w:eastAsia="en-US"/>
                    </w:rPr>
                  </w:pPr>
                  <w:r>
                    <w:rPr>
                      <w:lang w:eastAsia="en-US"/>
                    </w:rPr>
                    <w:t>c=80%</w:t>
                  </w:r>
                </w:p>
              </w:tc>
            </w:tr>
            <w:tr w:rsidR="00127FD1" w14:paraId="356F855B" w14:textId="77777777" w:rsidTr="00114979">
              <w:tc>
                <w:tcPr>
                  <w:tcW w:w="6091" w:type="dxa"/>
                </w:tcPr>
                <w:p w14:paraId="7F87A0D8" w14:textId="77777777" w:rsidR="00127FD1" w:rsidRDefault="00127FD1" w:rsidP="00127FD1">
                  <w:pPr>
                    <w:rPr>
                      <w:lang w:eastAsia="en-US"/>
                    </w:rPr>
                  </w:pPr>
                  <w:r>
                    <w:rPr>
                      <w:lang w:eastAsia="en-US"/>
                    </w:rPr>
                    <w:t>Instantaneous change from now to 2050</w:t>
                  </w:r>
                </w:p>
              </w:tc>
              <w:tc>
                <w:tcPr>
                  <w:tcW w:w="1280" w:type="dxa"/>
                </w:tcPr>
                <w:p w14:paraId="11327EF9" w14:textId="77777777" w:rsidR="00127FD1" w:rsidRDefault="00127FD1" w:rsidP="00127FD1">
                  <w:pPr>
                    <w:tabs>
                      <w:tab w:val="right" w:pos="879"/>
                    </w:tabs>
                    <w:rPr>
                      <w:lang w:eastAsia="en-US"/>
                    </w:rPr>
                  </w:pPr>
                  <w:r>
                    <w:rPr>
                      <w:lang w:eastAsia="en-US"/>
                    </w:rPr>
                    <w:tab/>
                    <w:t>3.2%</w:t>
                  </w:r>
                </w:p>
              </w:tc>
              <w:tc>
                <w:tcPr>
                  <w:tcW w:w="1413" w:type="dxa"/>
                </w:tcPr>
                <w:p w14:paraId="593DDDB6" w14:textId="77777777" w:rsidR="00127FD1" w:rsidRDefault="00127FD1" w:rsidP="00127FD1">
                  <w:pPr>
                    <w:tabs>
                      <w:tab w:val="right" w:pos="879"/>
                    </w:tabs>
                    <w:rPr>
                      <w:lang w:eastAsia="en-US"/>
                    </w:rPr>
                  </w:pPr>
                  <w:r>
                    <w:rPr>
                      <w:lang w:eastAsia="en-US"/>
                    </w:rPr>
                    <w:tab/>
                    <w:t>3.2%</w:t>
                  </w:r>
                </w:p>
              </w:tc>
            </w:tr>
            <w:tr w:rsidR="00127FD1" w14:paraId="74C26A90" w14:textId="77777777" w:rsidTr="00114979">
              <w:tc>
                <w:tcPr>
                  <w:tcW w:w="6091" w:type="dxa"/>
                </w:tcPr>
                <w:p w14:paraId="125BBFAA" w14:textId="77777777" w:rsidR="00127FD1" w:rsidRDefault="00127FD1" w:rsidP="00127FD1">
                  <w:pPr>
                    <w:rPr>
                      <w:lang w:eastAsia="en-US"/>
                    </w:rPr>
                  </w:pPr>
                  <w:r>
                    <w:rPr>
                      <w:lang w:eastAsia="en-US"/>
                    </w:rPr>
                    <w:t>Absolute GDP in 2050, after taking growth into account</w:t>
                  </w:r>
                </w:p>
              </w:tc>
              <w:tc>
                <w:tcPr>
                  <w:tcW w:w="1280" w:type="dxa"/>
                </w:tcPr>
                <w:p w14:paraId="64D49ACC" w14:textId="77777777" w:rsidR="00127FD1" w:rsidRDefault="00127FD1" w:rsidP="00127FD1">
                  <w:pPr>
                    <w:tabs>
                      <w:tab w:val="right" w:pos="879"/>
                    </w:tabs>
                    <w:rPr>
                      <w:lang w:eastAsia="en-US"/>
                    </w:rPr>
                  </w:pPr>
                  <w:r>
                    <w:rPr>
                      <w:lang w:eastAsia="en-US"/>
                    </w:rPr>
                    <w:tab/>
                    <w:t>19.2%</w:t>
                  </w:r>
                </w:p>
              </w:tc>
              <w:tc>
                <w:tcPr>
                  <w:tcW w:w="1413" w:type="dxa"/>
                </w:tcPr>
                <w:p w14:paraId="4B436D3C" w14:textId="77777777" w:rsidR="00127FD1" w:rsidRDefault="00127FD1" w:rsidP="00127FD1">
                  <w:pPr>
                    <w:tabs>
                      <w:tab w:val="right" w:pos="879"/>
                    </w:tabs>
                    <w:rPr>
                      <w:lang w:eastAsia="en-US"/>
                    </w:rPr>
                  </w:pPr>
                  <w:r>
                    <w:rPr>
                      <w:lang w:eastAsia="en-US"/>
                    </w:rPr>
                    <w:tab/>
                    <w:t>25.4%</w:t>
                  </w:r>
                </w:p>
              </w:tc>
            </w:tr>
            <w:tr w:rsidR="00127FD1" w14:paraId="31A61DC6" w14:textId="77777777" w:rsidTr="00114979">
              <w:tc>
                <w:tcPr>
                  <w:tcW w:w="6091" w:type="dxa"/>
                </w:tcPr>
                <w:p w14:paraId="617F195C" w14:textId="77777777" w:rsidR="00127FD1" w:rsidRDefault="00127FD1" w:rsidP="00127FD1">
                  <w:pPr>
                    <w:rPr>
                      <w:lang w:eastAsia="en-US"/>
                    </w:rPr>
                  </w:pPr>
                  <w:r>
                    <w:rPr>
                      <w:lang w:eastAsia="en-US"/>
                    </w:rPr>
                    <w:t>Drop in NPV of GDP growth paths to 2050, after growth effects</w:t>
                  </w:r>
                </w:p>
              </w:tc>
              <w:tc>
                <w:tcPr>
                  <w:tcW w:w="1280" w:type="dxa"/>
                </w:tcPr>
                <w:p w14:paraId="63FCD2C9" w14:textId="77777777" w:rsidR="00127FD1" w:rsidRDefault="00127FD1" w:rsidP="00127FD1">
                  <w:pPr>
                    <w:tabs>
                      <w:tab w:val="right" w:pos="879"/>
                    </w:tabs>
                    <w:rPr>
                      <w:lang w:eastAsia="en-US"/>
                    </w:rPr>
                  </w:pPr>
                  <w:r>
                    <w:rPr>
                      <w:lang w:eastAsia="en-US"/>
                    </w:rPr>
                    <w:tab/>
                    <w:t>7.8%</w:t>
                  </w:r>
                </w:p>
              </w:tc>
              <w:tc>
                <w:tcPr>
                  <w:tcW w:w="1413" w:type="dxa"/>
                </w:tcPr>
                <w:p w14:paraId="752F463A" w14:textId="77777777" w:rsidR="00127FD1" w:rsidRDefault="00127FD1" w:rsidP="00127FD1">
                  <w:pPr>
                    <w:tabs>
                      <w:tab w:val="right" w:pos="879"/>
                    </w:tabs>
                    <w:rPr>
                      <w:lang w:eastAsia="en-US"/>
                    </w:rPr>
                  </w:pPr>
                  <w:r>
                    <w:rPr>
                      <w:lang w:eastAsia="en-US"/>
                    </w:rPr>
                    <w:tab/>
                    <w:t>10.2%</w:t>
                  </w:r>
                </w:p>
              </w:tc>
            </w:tr>
            <w:tr w:rsidR="00127FD1" w14:paraId="1A047DAC" w14:textId="77777777" w:rsidTr="00114979">
              <w:tc>
                <w:tcPr>
                  <w:tcW w:w="6091" w:type="dxa"/>
                </w:tcPr>
                <w:p w14:paraId="4CD114C3" w14:textId="77777777" w:rsidR="00127FD1" w:rsidRDefault="00127FD1" w:rsidP="00127FD1">
                  <w:pPr>
                    <w:rPr>
                      <w:lang w:eastAsia="en-US"/>
                    </w:rPr>
                  </w:pPr>
                  <w:r>
                    <w:rPr>
                      <w:lang w:eastAsia="en-US"/>
                    </w:rPr>
                    <w:t>Growth Adjustment Factor</w:t>
                  </w:r>
                </w:p>
              </w:tc>
              <w:tc>
                <w:tcPr>
                  <w:tcW w:w="1280" w:type="dxa"/>
                </w:tcPr>
                <w:p w14:paraId="0C1662E5" w14:textId="77777777" w:rsidR="00127FD1" w:rsidRDefault="00127FD1" w:rsidP="00127FD1">
                  <w:pPr>
                    <w:tabs>
                      <w:tab w:val="right" w:pos="879"/>
                    </w:tabs>
                    <w:rPr>
                      <w:lang w:eastAsia="en-US"/>
                    </w:rPr>
                  </w:pPr>
                  <w:r>
                    <w:rPr>
                      <w:lang w:eastAsia="en-US"/>
                    </w:rPr>
                    <w:tab/>
                    <w:t>2.4</w:t>
                  </w:r>
                </w:p>
              </w:tc>
              <w:tc>
                <w:tcPr>
                  <w:tcW w:w="1413" w:type="dxa"/>
                </w:tcPr>
                <w:p w14:paraId="51DCADCD" w14:textId="77777777" w:rsidR="00127FD1" w:rsidRDefault="00127FD1" w:rsidP="00127FD1">
                  <w:pPr>
                    <w:tabs>
                      <w:tab w:val="right" w:pos="879"/>
                    </w:tabs>
                    <w:rPr>
                      <w:lang w:eastAsia="en-US"/>
                    </w:rPr>
                  </w:pPr>
                  <w:r>
                    <w:rPr>
                      <w:lang w:eastAsia="en-US"/>
                    </w:rPr>
                    <w:tab/>
                    <w:t>3.2</w:t>
                  </w:r>
                </w:p>
              </w:tc>
            </w:tr>
          </w:tbl>
          <w:p w14:paraId="3955EE0D" w14:textId="77777777" w:rsidR="00127FD1" w:rsidRDefault="00127FD1" w:rsidP="00127FD1">
            <w:pPr>
              <w:rPr>
                <w:sz w:val="20"/>
                <w:lang w:eastAsia="en-US"/>
              </w:rPr>
            </w:pPr>
            <w:r>
              <w:rPr>
                <w:sz w:val="20"/>
                <w:lang w:eastAsia="en-US"/>
              </w:rPr>
              <w:t>Note:</w:t>
            </w:r>
            <w:r w:rsidRPr="00FA3DDC">
              <w:rPr>
                <w:sz w:val="18"/>
                <w:lang w:eastAsia="en-US"/>
              </w:rPr>
              <w:t xml:space="preserve"> </w:t>
            </w:r>
            <w:r>
              <w:rPr>
                <w:sz w:val="18"/>
                <w:lang w:eastAsia="en-US"/>
              </w:rPr>
              <w:t>c = p</w:t>
            </w:r>
            <w:r w:rsidRPr="00FA3DDC">
              <w:rPr>
                <w:sz w:val="20"/>
                <w:lang w:eastAsia="en-US"/>
              </w:rPr>
              <w:t>roportion of income loss affecting future labour/capital</w:t>
            </w:r>
          </w:p>
          <w:p w14:paraId="309A35E6" w14:textId="77777777" w:rsidR="00127FD1" w:rsidRDefault="00127FD1" w:rsidP="00127FD1">
            <w:pPr>
              <w:rPr>
                <w:lang w:eastAsia="en-US"/>
              </w:rPr>
            </w:pPr>
          </w:p>
          <w:p w14:paraId="271295D8" w14:textId="77777777" w:rsidR="00127FD1" w:rsidRDefault="00127FD1" w:rsidP="00127FD1">
            <w:pPr>
              <w:rPr>
                <w:lang w:eastAsia="en-US"/>
              </w:rPr>
            </w:pPr>
            <w:r>
              <w:rPr>
                <w:lang w:eastAsia="en-US"/>
              </w:rPr>
              <w:t>The table above shows that growth effects suggest a much more serious impact on African GDP than is suggested by looking simply at the instantaneous change and ignoring the way that this will gradually impact on growth. The Growth Adjustment Factor (GAF) is the extent to which the NPV of lost GDP over the period to 2050 is higher than the loss suggested by the evidence on instantaneous change. It allows for an easy conversion from the evidence on instantaneous change to full economic impact. The level of the GAF is sensitive to the assumptions on the extent to which average annual losses will affect future labour and capital supply (ie the assumed level of the variable ‘c’). In Africa, given the need to protect the low levels of consumption, the level of ‘c’ is likely to be high. The analysis in this report assumes a GAF of 3.</w:t>
            </w:r>
          </w:p>
        </w:tc>
      </w:tr>
    </w:tbl>
    <w:p w14:paraId="3C801625" w14:textId="77777777" w:rsidR="00127FD1" w:rsidRDefault="00127FD1" w:rsidP="00127FD1"/>
    <w:p w14:paraId="18DE68E7" w14:textId="77777777" w:rsidR="000C19B3" w:rsidRDefault="000C19B3" w:rsidP="000C19B3">
      <w:pPr>
        <w:rPr>
          <w:lang w:eastAsia="en-US"/>
        </w:rPr>
      </w:pPr>
      <w:r>
        <w:rPr>
          <w:lang w:eastAsia="en-US"/>
        </w:rPr>
        <w:t>The World Bank Economics of Adaptation to CC studies included 3 country case studies from Africa, as described in the table below. The analysis was based on sectoral evidence on impacts incorporated into Computable General Equilibrium (CGE) models built separately for each country.</w:t>
      </w:r>
    </w:p>
    <w:p w14:paraId="276B2921" w14:textId="77777777" w:rsidR="000C19B3" w:rsidRDefault="000C19B3" w:rsidP="000C19B3">
      <w:pPr>
        <w:rPr>
          <w:lang w:eastAsia="en-US"/>
        </w:rPr>
      </w:pPr>
    </w:p>
    <w:p w14:paraId="5515AE34" w14:textId="77777777" w:rsidR="000C19B3" w:rsidRDefault="000C19B3" w:rsidP="000C19B3">
      <w:pPr>
        <w:pStyle w:val="Caption"/>
        <w:rPr>
          <w:lang w:eastAsia="en-US"/>
        </w:rPr>
      </w:pPr>
      <w:bookmarkStart w:id="30" w:name="_Toc497073413"/>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9</w:t>
      </w:r>
      <w:r w:rsidR="000D1518">
        <w:rPr>
          <w:noProof/>
        </w:rPr>
        <w:fldChar w:fldCharType="end"/>
      </w:r>
      <w:r>
        <w:t xml:space="preserve">  EACC Estimates of the Economic Cost of CC (%GDP in one year)</w:t>
      </w:r>
      <w:bookmarkEnd w:id="30"/>
    </w:p>
    <w:tbl>
      <w:tblPr>
        <w:tblStyle w:val="TableGrid"/>
        <w:tblW w:w="0" w:type="auto"/>
        <w:jc w:val="center"/>
        <w:tblLook w:val="04A0" w:firstRow="1" w:lastRow="0" w:firstColumn="1" w:lastColumn="0" w:noHBand="0" w:noVBand="1"/>
      </w:tblPr>
      <w:tblGrid>
        <w:gridCol w:w="2136"/>
        <w:gridCol w:w="1687"/>
        <w:gridCol w:w="1663"/>
      </w:tblGrid>
      <w:tr w:rsidR="000C19B3" w:rsidRPr="001528F9" w14:paraId="4DB185DC" w14:textId="77777777" w:rsidTr="000C19B3">
        <w:trPr>
          <w:trHeight w:val="340"/>
          <w:jc w:val="center"/>
        </w:trPr>
        <w:tc>
          <w:tcPr>
            <w:tcW w:w="2136" w:type="dxa"/>
            <w:shd w:val="clear" w:color="auto" w:fill="FBE4D5" w:themeFill="accent2" w:themeFillTint="33"/>
            <w:vAlign w:val="center"/>
          </w:tcPr>
          <w:p w14:paraId="3BC8EB37" w14:textId="77777777" w:rsidR="000C19B3" w:rsidRPr="001528F9" w:rsidRDefault="000C19B3" w:rsidP="000C19B3">
            <w:pPr>
              <w:rPr>
                <w:b/>
                <w:lang w:eastAsia="en-US"/>
              </w:rPr>
            </w:pPr>
            <w:r w:rsidRPr="001528F9">
              <w:rPr>
                <w:b/>
                <w:lang w:eastAsia="en-US"/>
              </w:rPr>
              <w:t>Country</w:t>
            </w:r>
          </w:p>
        </w:tc>
        <w:tc>
          <w:tcPr>
            <w:tcW w:w="1687" w:type="dxa"/>
            <w:shd w:val="clear" w:color="auto" w:fill="FBE4D5" w:themeFill="accent2" w:themeFillTint="33"/>
            <w:vAlign w:val="center"/>
          </w:tcPr>
          <w:p w14:paraId="25F46D28" w14:textId="77777777" w:rsidR="000C19B3" w:rsidRPr="001528F9" w:rsidRDefault="000C19B3" w:rsidP="000C19B3">
            <w:pPr>
              <w:jc w:val="center"/>
              <w:rPr>
                <w:b/>
                <w:lang w:eastAsia="en-US"/>
              </w:rPr>
            </w:pPr>
            <w:r>
              <w:rPr>
                <w:b/>
                <w:lang w:eastAsia="en-US"/>
              </w:rPr>
              <w:t>Drop in NPV of GDP to 2050</w:t>
            </w:r>
          </w:p>
        </w:tc>
        <w:tc>
          <w:tcPr>
            <w:tcW w:w="1663" w:type="dxa"/>
            <w:shd w:val="clear" w:color="auto" w:fill="FBE4D5" w:themeFill="accent2" w:themeFillTint="33"/>
            <w:vAlign w:val="center"/>
          </w:tcPr>
          <w:p w14:paraId="2D0C58A5" w14:textId="77777777" w:rsidR="000C19B3" w:rsidRDefault="000C19B3" w:rsidP="000C19B3">
            <w:pPr>
              <w:jc w:val="center"/>
              <w:rPr>
                <w:b/>
                <w:lang w:eastAsia="en-US"/>
              </w:rPr>
            </w:pPr>
            <w:r>
              <w:rPr>
                <w:b/>
                <w:lang w:eastAsia="en-US"/>
              </w:rPr>
              <w:t>Comparative static GDP 2050</w:t>
            </w:r>
          </w:p>
        </w:tc>
      </w:tr>
      <w:tr w:rsidR="000C19B3" w14:paraId="0EE26ED5" w14:textId="77777777" w:rsidTr="000C19B3">
        <w:trPr>
          <w:trHeight w:val="340"/>
          <w:jc w:val="center"/>
        </w:trPr>
        <w:tc>
          <w:tcPr>
            <w:tcW w:w="2136" w:type="dxa"/>
            <w:vAlign w:val="center"/>
          </w:tcPr>
          <w:p w14:paraId="2E69338C" w14:textId="77777777" w:rsidR="000C19B3" w:rsidRDefault="000C19B3" w:rsidP="000C19B3">
            <w:pPr>
              <w:rPr>
                <w:lang w:eastAsia="en-US"/>
              </w:rPr>
            </w:pPr>
            <w:r>
              <w:rPr>
                <w:lang w:eastAsia="en-US"/>
              </w:rPr>
              <w:t>Ethiopia</w:t>
            </w:r>
          </w:p>
        </w:tc>
        <w:tc>
          <w:tcPr>
            <w:tcW w:w="1687" w:type="dxa"/>
            <w:vAlign w:val="center"/>
          </w:tcPr>
          <w:p w14:paraId="14EB478C" w14:textId="77777777" w:rsidR="000C19B3" w:rsidRDefault="000C19B3" w:rsidP="000C19B3">
            <w:pPr>
              <w:tabs>
                <w:tab w:val="right" w:pos="1012"/>
              </w:tabs>
              <w:jc w:val="center"/>
              <w:rPr>
                <w:lang w:eastAsia="en-US"/>
              </w:rPr>
            </w:pPr>
            <w:r>
              <w:rPr>
                <w:lang w:eastAsia="en-US"/>
              </w:rPr>
              <w:t>2% - 8%</w:t>
            </w:r>
          </w:p>
        </w:tc>
        <w:tc>
          <w:tcPr>
            <w:tcW w:w="1663" w:type="dxa"/>
            <w:vAlign w:val="center"/>
          </w:tcPr>
          <w:p w14:paraId="2124767D" w14:textId="77777777" w:rsidR="000C19B3" w:rsidRDefault="000C19B3" w:rsidP="000C19B3">
            <w:pPr>
              <w:tabs>
                <w:tab w:val="right" w:pos="901"/>
              </w:tabs>
              <w:jc w:val="center"/>
              <w:rPr>
                <w:lang w:eastAsia="en-US"/>
              </w:rPr>
            </w:pPr>
            <w:r>
              <w:rPr>
                <w:lang w:eastAsia="en-US"/>
              </w:rPr>
              <w:t>4% - 16%</w:t>
            </w:r>
          </w:p>
        </w:tc>
      </w:tr>
      <w:tr w:rsidR="000C19B3" w14:paraId="6481832D" w14:textId="77777777" w:rsidTr="000C19B3">
        <w:trPr>
          <w:trHeight w:val="340"/>
          <w:jc w:val="center"/>
        </w:trPr>
        <w:tc>
          <w:tcPr>
            <w:tcW w:w="2136" w:type="dxa"/>
            <w:vAlign w:val="center"/>
          </w:tcPr>
          <w:p w14:paraId="1FC2978E" w14:textId="77777777" w:rsidR="000C19B3" w:rsidRDefault="000C19B3" w:rsidP="000C19B3">
            <w:pPr>
              <w:rPr>
                <w:lang w:eastAsia="en-US"/>
              </w:rPr>
            </w:pPr>
            <w:r>
              <w:rPr>
                <w:lang w:eastAsia="en-US"/>
              </w:rPr>
              <w:t>Ghana</w:t>
            </w:r>
          </w:p>
        </w:tc>
        <w:tc>
          <w:tcPr>
            <w:tcW w:w="1687" w:type="dxa"/>
            <w:vAlign w:val="center"/>
          </w:tcPr>
          <w:p w14:paraId="073CE294" w14:textId="77777777" w:rsidR="000C19B3" w:rsidRDefault="000C19B3" w:rsidP="000C19B3">
            <w:pPr>
              <w:tabs>
                <w:tab w:val="right" w:pos="1012"/>
              </w:tabs>
              <w:jc w:val="center"/>
              <w:rPr>
                <w:lang w:eastAsia="en-US"/>
              </w:rPr>
            </w:pPr>
            <w:r>
              <w:rPr>
                <w:lang w:eastAsia="en-US"/>
              </w:rPr>
              <w:t>2.5% - 5%</w:t>
            </w:r>
          </w:p>
        </w:tc>
        <w:tc>
          <w:tcPr>
            <w:tcW w:w="1663" w:type="dxa"/>
            <w:vAlign w:val="center"/>
          </w:tcPr>
          <w:p w14:paraId="45CCFFE3" w14:textId="77777777" w:rsidR="000C19B3" w:rsidRDefault="000C19B3" w:rsidP="000C19B3">
            <w:pPr>
              <w:tabs>
                <w:tab w:val="right" w:pos="901"/>
              </w:tabs>
              <w:jc w:val="center"/>
              <w:rPr>
                <w:lang w:eastAsia="en-US"/>
              </w:rPr>
            </w:pPr>
            <w:r>
              <w:rPr>
                <w:lang w:eastAsia="en-US"/>
              </w:rPr>
              <w:t>5% - 10%</w:t>
            </w:r>
          </w:p>
        </w:tc>
      </w:tr>
      <w:tr w:rsidR="000C19B3" w14:paraId="0F8A499B" w14:textId="77777777" w:rsidTr="000C19B3">
        <w:trPr>
          <w:trHeight w:val="340"/>
          <w:jc w:val="center"/>
        </w:trPr>
        <w:tc>
          <w:tcPr>
            <w:tcW w:w="2136" w:type="dxa"/>
            <w:vAlign w:val="center"/>
          </w:tcPr>
          <w:p w14:paraId="57923BC6" w14:textId="77777777" w:rsidR="000C19B3" w:rsidRDefault="000C19B3" w:rsidP="000C19B3">
            <w:pPr>
              <w:rPr>
                <w:lang w:eastAsia="en-US"/>
              </w:rPr>
            </w:pPr>
            <w:r>
              <w:rPr>
                <w:lang w:eastAsia="en-US"/>
              </w:rPr>
              <w:t>Mozambique</w:t>
            </w:r>
          </w:p>
        </w:tc>
        <w:tc>
          <w:tcPr>
            <w:tcW w:w="1687" w:type="dxa"/>
            <w:vAlign w:val="center"/>
          </w:tcPr>
          <w:p w14:paraId="200C0063" w14:textId="77777777" w:rsidR="000C19B3" w:rsidRDefault="000C19B3" w:rsidP="000C19B3">
            <w:pPr>
              <w:tabs>
                <w:tab w:val="right" w:pos="1012"/>
              </w:tabs>
              <w:jc w:val="center"/>
              <w:rPr>
                <w:lang w:eastAsia="en-US"/>
              </w:rPr>
            </w:pPr>
            <w:r>
              <w:rPr>
                <w:lang w:eastAsia="en-US"/>
              </w:rPr>
              <w:t>2.5%</w:t>
            </w:r>
          </w:p>
        </w:tc>
        <w:tc>
          <w:tcPr>
            <w:tcW w:w="1663" w:type="dxa"/>
            <w:vAlign w:val="center"/>
          </w:tcPr>
          <w:p w14:paraId="07778732" w14:textId="77777777" w:rsidR="000C19B3" w:rsidRDefault="000C19B3" w:rsidP="000C19B3">
            <w:pPr>
              <w:tabs>
                <w:tab w:val="right" w:pos="901"/>
              </w:tabs>
              <w:jc w:val="center"/>
              <w:rPr>
                <w:lang w:eastAsia="en-US"/>
              </w:rPr>
            </w:pPr>
            <w:r>
              <w:rPr>
                <w:lang w:eastAsia="en-US"/>
              </w:rPr>
              <w:t>5.2%</w:t>
            </w:r>
          </w:p>
        </w:tc>
      </w:tr>
    </w:tbl>
    <w:p w14:paraId="47367AE0" w14:textId="77777777" w:rsidR="000C19B3" w:rsidRDefault="000C19B3" w:rsidP="000C19B3">
      <w:pPr>
        <w:ind w:left="1560" w:right="1513"/>
        <w:jc w:val="center"/>
        <w:rPr>
          <w:lang w:eastAsia="en-US"/>
        </w:rPr>
      </w:pPr>
      <w:r w:rsidRPr="009F6DC2">
        <w:rPr>
          <w:sz w:val="20"/>
          <w:lang w:eastAsia="en-US"/>
        </w:rPr>
        <w:t xml:space="preserve">Note: </w:t>
      </w:r>
      <w:r w:rsidR="00956BDB">
        <w:rPr>
          <w:sz w:val="20"/>
          <w:lang w:eastAsia="en-US"/>
        </w:rPr>
        <w:t>FL&amp;D</w:t>
      </w:r>
      <w:r w:rsidRPr="009F6DC2">
        <w:rPr>
          <w:sz w:val="20"/>
          <w:lang w:eastAsia="en-US"/>
        </w:rPr>
        <w:t xml:space="preserve"> is in terms of the NPV of GDP up to 2050 – some assumptions are required to convert EACC figures to this measure</w:t>
      </w:r>
    </w:p>
    <w:p w14:paraId="1014CCBA" w14:textId="77777777" w:rsidR="000C19B3" w:rsidRDefault="000C19B3" w:rsidP="000C19B3">
      <w:pPr>
        <w:rPr>
          <w:lang w:eastAsia="en-US"/>
        </w:rPr>
      </w:pPr>
    </w:p>
    <w:p w14:paraId="08FEBDE3" w14:textId="77777777" w:rsidR="000C19B3" w:rsidRDefault="000C19B3" w:rsidP="00127FD1"/>
    <w:p w14:paraId="2FC7576D" w14:textId="77777777" w:rsidR="009F3E63" w:rsidRDefault="00524D14" w:rsidP="009F3E63">
      <w:pPr>
        <w:pStyle w:val="Heading2"/>
      </w:pPr>
      <w:bookmarkStart w:id="31" w:name="_Ref497071312"/>
      <w:bookmarkStart w:id="32" w:name="_Toc497073367"/>
      <w:bookmarkStart w:id="33" w:name="_Ref488352771"/>
      <w:bookmarkEnd w:id="24"/>
      <w:r>
        <w:t xml:space="preserve">Maximum </w:t>
      </w:r>
      <w:r w:rsidR="009F3E63">
        <w:t xml:space="preserve">Potential </w:t>
      </w:r>
      <w:r w:rsidR="00057445">
        <w:t>I</w:t>
      </w:r>
      <w:r w:rsidR="00A21DEA">
        <w:t>mpact</w:t>
      </w:r>
      <w:r w:rsidR="00057445">
        <w:t xml:space="preserve"> by Pathway</w:t>
      </w:r>
      <w:bookmarkEnd w:id="31"/>
      <w:bookmarkEnd w:id="32"/>
    </w:p>
    <w:p w14:paraId="0D71BFA7" w14:textId="77777777" w:rsidR="009E3636" w:rsidRPr="009E3636" w:rsidRDefault="009E3636" w:rsidP="00DD5B10">
      <w:pPr>
        <w:pStyle w:val="Heading3"/>
      </w:pPr>
      <w:r w:rsidRPr="009E3636">
        <w:t>Agriculture</w:t>
      </w:r>
    </w:p>
    <w:p w14:paraId="5FD20EFB" w14:textId="77777777" w:rsidR="009F3E63" w:rsidRDefault="009F3E63" w:rsidP="009F3E63">
      <w:pPr>
        <w:rPr>
          <w:lang w:eastAsia="en-US"/>
        </w:rPr>
      </w:pPr>
      <w:r>
        <w:rPr>
          <w:lang w:eastAsia="en-US"/>
        </w:rPr>
        <w:t>The estimation of the Adaptation Gap considers the sectoral impacts in different countries, based on indices of the relative exposure and sensitivity of the country to the risks. These are applied to a range of maximum potential impact, which are taken from the international literature, with particular reference to literature relating to Africa.</w:t>
      </w:r>
    </w:p>
    <w:p w14:paraId="18959E8F" w14:textId="77777777" w:rsidR="009F3E63" w:rsidRDefault="009F3E63" w:rsidP="009F3E63">
      <w:pPr>
        <w:rPr>
          <w:lang w:eastAsia="en-US"/>
        </w:rPr>
      </w:pPr>
    </w:p>
    <w:p w14:paraId="3EF09297" w14:textId="77777777" w:rsidR="009E3636" w:rsidRDefault="009E3636" w:rsidP="00127FD1">
      <w:pPr>
        <w:rPr>
          <w:lang w:eastAsia="en-US"/>
        </w:rPr>
      </w:pPr>
      <w:r w:rsidRPr="00127FD1">
        <w:rPr>
          <w:u w:val="single"/>
          <w:lang w:eastAsia="en-US"/>
        </w:rPr>
        <w:t>Annual Variations in Actual Yield.</w:t>
      </w:r>
      <w:r>
        <w:rPr>
          <w:lang w:eastAsia="en-US"/>
        </w:rPr>
        <w:t xml:space="preserve"> Figures for the historical trends in yields provide powerful ground truthing for other methods when combined with scenarios of how existing exposure to adverse climate conditions is likely to change in the future (eg using the conclusions in the SREX report). </w:t>
      </w:r>
      <w:r w:rsidR="00B96292">
        <w:rPr>
          <w:lang w:eastAsia="en-US"/>
        </w:rPr>
        <w:t>Yields</w:t>
      </w:r>
      <w:r>
        <w:rPr>
          <w:lang w:eastAsia="en-US"/>
        </w:rPr>
        <w:t xml:space="preserve"> usually show an underlying upward trend arising from investments and improvement in </w:t>
      </w:r>
      <w:r w:rsidR="00B96292">
        <w:rPr>
          <w:lang w:eastAsia="en-US"/>
        </w:rPr>
        <w:t xml:space="preserve">farm </w:t>
      </w:r>
      <w:r>
        <w:rPr>
          <w:lang w:eastAsia="en-US"/>
        </w:rPr>
        <w:t xml:space="preserve">practices. A potential yield line can be estimated by drawing a line between highest yield in the first </w:t>
      </w:r>
      <w:r>
        <w:rPr>
          <w:lang w:eastAsia="en-US"/>
        </w:rPr>
        <w:lastRenderedPageBreak/>
        <w:t>and second half of the period. The difference between actual and potential yields may be caused by a number of factors, but climate variability will be by far the most important cause. Disease burdens may also be important, but these are strongly linked with climate. Some variations may also be caused by political and economic factors and years where these are considered important should ideally be excluded from the analysis. Data on average country yield does not pick up the full variability within a country, but is a reasonable first estimate and is available for most African countries on the FAOSTAT website. The table below summarises an example of this evidence.</w:t>
      </w:r>
    </w:p>
    <w:p w14:paraId="2E347F00" w14:textId="77777777" w:rsidR="009E3636" w:rsidRDefault="009E3636" w:rsidP="009E3636">
      <w:pPr>
        <w:rPr>
          <w:lang w:eastAsia="en-US"/>
        </w:rPr>
      </w:pPr>
    </w:p>
    <w:p w14:paraId="2EF8FC2B" w14:textId="77777777" w:rsidR="009E3636" w:rsidRDefault="009E3636" w:rsidP="009E3636">
      <w:pPr>
        <w:pStyle w:val="Caption"/>
        <w:rPr>
          <w:lang w:eastAsia="en-US"/>
        </w:rPr>
      </w:pPr>
      <w:bookmarkStart w:id="34" w:name="_Toc497073414"/>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10</w:t>
      </w:r>
      <w:r w:rsidR="000D1518">
        <w:rPr>
          <w:noProof/>
        </w:rPr>
        <w:fldChar w:fldCharType="end"/>
      </w:r>
      <w:r>
        <w:t xml:space="preserve">  Examples of Staple Crop Yield Evidence from FAOSTAT (kg/ha, 2004-14)</w:t>
      </w:r>
      <w:bookmarkEnd w:id="34"/>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1467"/>
        <w:gridCol w:w="1040"/>
        <w:gridCol w:w="1104"/>
        <w:gridCol w:w="992"/>
        <w:gridCol w:w="1134"/>
        <w:gridCol w:w="1098"/>
        <w:gridCol w:w="1098"/>
      </w:tblGrid>
      <w:tr w:rsidR="009E3636" w:rsidRPr="0029735E" w14:paraId="5CB432B2" w14:textId="77777777" w:rsidTr="00114979">
        <w:trPr>
          <w:trHeight w:val="340"/>
          <w:jc w:val="center"/>
        </w:trPr>
        <w:tc>
          <w:tcPr>
            <w:tcW w:w="1395" w:type="dxa"/>
            <w:shd w:val="clear" w:color="auto" w:fill="FBE4D5" w:themeFill="accent2" w:themeFillTint="33"/>
            <w:noWrap/>
            <w:vAlign w:val="center"/>
            <w:hideMark/>
          </w:tcPr>
          <w:p w14:paraId="20EEB6F2" w14:textId="77777777" w:rsidR="009E3636" w:rsidRPr="0029735E" w:rsidRDefault="009E3636" w:rsidP="00114979">
            <w:pPr>
              <w:rPr>
                <w:rFonts w:ascii="Times New Roman" w:eastAsia="Times New Roman" w:hAnsi="Times New Roman" w:cs="Times New Roman"/>
                <w:b/>
                <w:sz w:val="24"/>
                <w:szCs w:val="24"/>
              </w:rPr>
            </w:pPr>
          </w:p>
        </w:tc>
        <w:tc>
          <w:tcPr>
            <w:tcW w:w="1040" w:type="dxa"/>
            <w:shd w:val="clear" w:color="auto" w:fill="FBE4D5" w:themeFill="accent2" w:themeFillTint="33"/>
            <w:noWrap/>
            <w:vAlign w:val="center"/>
            <w:hideMark/>
          </w:tcPr>
          <w:p w14:paraId="00ED13AC" w14:textId="77777777" w:rsidR="009E3636" w:rsidRPr="0029735E" w:rsidRDefault="009E3636" w:rsidP="00114979">
            <w:pPr>
              <w:rPr>
                <w:rFonts w:eastAsia="Times New Roman"/>
                <w:b/>
                <w:color w:val="000000"/>
              </w:rPr>
            </w:pPr>
            <w:r w:rsidRPr="0029735E">
              <w:rPr>
                <w:rFonts w:eastAsia="Times New Roman"/>
                <w:b/>
                <w:color w:val="000000"/>
              </w:rPr>
              <w:t>Crop</w:t>
            </w:r>
          </w:p>
        </w:tc>
        <w:tc>
          <w:tcPr>
            <w:tcW w:w="1104" w:type="dxa"/>
            <w:shd w:val="clear" w:color="auto" w:fill="FBE4D5" w:themeFill="accent2" w:themeFillTint="33"/>
            <w:vAlign w:val="center"/>
            <w:hideMark/>
          </w:tcPr>
          <w:p w14:paraId="221851FA" w14:textId="77777777" w:rsidR="009E3636" w:rsidRPr="0029735E" w:rsidRDefault="009E3636" w:rsidP="00114979">
            <w:pPr>
              <w:tabs>
                <w:tab w:val="right" w:pos="712"/>
              </w:tabs>
              <w:jc w:val="center"/>
              <w:rPr>
                <w:rFonts w:eastAsia="Times New Roman"/>
                <w:b/>
                <w:color w:val="000000"/>
              </w:rPr>
            </w:pPr>
            <w:r w:rsidRPr="0029735E">
              <w:rPr>
                <w:rFonts w:eastAsia="Times New Roman"/>
                <w:b/>
                <w:color w:val="000000"/>
              </w:rPr>
              <w:t>Max yield</w:t>
            </w:r>
          </w:p>
        </w:tc>
        <w:tc>
          <w:tcPr>
            <w:tcW w:w="992" w:type="dxa"/>
            <w:shd w:val="clear" w:color="auto" w:fill="FBE4D5" w:themeFill="accent2" w:themeFillTint="33"/>
            <w:vAlign w:val="center"/>
            <w:hideMark/>
          </w:tcPr>
          <w:p w14:paraId="1A0DA8E8" w14:textId="77777777" w:rsidR="009E3636" w:rsidRPr="0029735E" w:rsidRDefault="009E3636" w:rsidP="00114979">
            <w:pPr>
              <w:tabs>
                <w:tab w:val="right" w:pos="712"/>
              </w:tabs>
              <w:jc w:val="center"/>
              <w:rPr>
                <w:rFonts w:eastAsia="Times New Roman"/>
                <w:b/>
                <w:color w:val="000000"/>
              </w:rPr>
            </w:pPr>
            <w:r w:rsidRPr="0029735E">
              <w:rPr>
                <w:rFonts w:eastAsia="Times New Roman"/>
                <w:b/>
                <w:color w:val="000000"/>
              </w:rPr>
              <w:t>Min yield</w:t>
            </w:r>
          </w:p>
        </w:tc>
        <w:tc>
          <w:tcPr>
            <w:tcW w:w="1134" w:type="dxa"/>
            <w:shd w:val="clear" w:color="auto" w:fill="FBE4D5" w:themeFill="accent2" w:themeFillTint="33"/>
            <w:vAlign w:val="center"/>
            <w:hideMark/>
          </w:tcPr>
          <w:p w14:paraId="19159D65" w14:textId="77777777" w:rsidR="009E3636" w:rsidRPr="0029735E" w:rsidRDefault="009E3636" w:rsidP="00114979">
            <w:pPr>
              <w:tabs>
                <w:tab w:val="right" w:pos="712"/>
              </w:tabs>
              <w:jc w:val="center"/>
              <w:rPr>
                <w:rFonts w:eastAsia="Times New Roman"/>
                <w:b/>
                <w:color w:val="000000"/>
              </w:rPr>
            </w:pPr>
            <w:r>
              <w:rPr>
                <w:rFonts w:eastAsia="Times New Roman"/>
                <w:b/>
                <w:color w:val="000000"/>
              </w:rPr>
              <w:t>Average loss</w:t>
            </w:r>
            <w:r>
              <w:rPr>
                <w:rFonts w:eastAsia="Times New Roman"/>
                <w:b/>
                <w:color w:val="000000"/>
                <w:vertAlign w:val="superscript"/>
              </w:rPr>
              <w:t>2</w:t>
            </w:r>
          </w:p>
        </w:tc>
        <w:tc>
          <w:tcPr>
            <w:tcW w:w="1134" w:type="dxa"/>
            <w:shd w:val="clear" w:color="auto" w:fill="FBE4D5" w:themeFill="accent2" w:themeFillTint="33"/>
            <w:vAlign w:val="bottom"/>
          </w:tcPr>
          <w:p w14:paraId="6D43E3FF" w14:textId="77777777" w:rsidR="009E3636" w:rsidRPr="0029735E" w:rsidRDefault="009E3636" w:rsidP="00114979">
            <w:pPr>
              <w:jc w:val="center"/>
              <w:rPr>
                <w:b/>
                <w:color w:val="000000"/>
              </w:rPr>
            </w:pPr>
            <w:r w:rsidRPr="0029735E">
              <w:rPr>
                <w:b/>
                <w:color w:val="000000"/>
              </w:rPr>
              <w:t>Crops in GDP</w:t>
            </w:r>
          </w:p>
        </w:tc>
        <w:tc>
          <w:tcPr>
            <w:tcW w:w="1134" w:type="dxa"/>
            <w:shd w:val="clear" w:color="auto" w:fill="FBE4D5" w:themeFill="accent2" w:themeFillTint="33"/>
            <w:vAlign w:val="bottom"/>
          </w:tcPr>
          <w:p w14:paraId="608EADF3" w14:textId="77777777" w:rsidR="009E3636" w:rsidRPr="0029735E" w:rsidRDefault="009E3636" w:rsidP="00114979">
            <w:pPr>
              <w:jc w:val="center"/>
              <w:rPr>
                <w:b/>
                <w:color w:val="000000"/>
              </w:rPr>
            </w:pPr>
            <w:r w:rsidRPr="0029735E">
              <w:rPr>
                <w:b/>
                <w:color w:val="000000"/>
              </w:rPr>
              <w:t>Loss of GDP</w:t>
            </w:r>
          </w:p>
        </w:tc>
      </w:tr>
      <w:tr w:rsidR="009E3636" w:rsidRPr="00015B34" w14:paraId="611F3A44" w14:textId="77777777" w:rsidTr="00114979">
        <w:trPr>
          <w:trHeight w:val="340"/>
          <w:jc w:val="center"/>
        </w:trPr>
        <w:tc>
          <w:tcPr>
            <w:tcW w:w="1395" w:type="dxa"/>
            <w:noWrap/>
            <w:vAlign w:val="center"/>
            <w:hideMark/>
          </w:tcPr>
          <w:p w14:paraId="0809B454" w14:textId="77777777" w:rsidR="009E3636" w:rsidRPr="00015B34" w:rsidRDefault="009E3636" w:rsidP="00114979">
            <w:pPr>
              <w:rPr>
                <w:rFonts w:eastAsia="Times New Roman"/>
                <w:color w:val="000000"/>
              </w:rPr>
            </w:pPr>
            <w:r w:rsidRPr="00015B34">
              <w:rPr>
                <w:rFonts w:eastAsia="Times New Roman"/>
                <w:color w:val="000000"/>
              </w:rPr>
              <w:t>Ethiopia</w:t>
            </w:r>
          </w:p>
        </w:tc>
        <w:tc>
          <w:tcPr>
            <w:tcW w:w="1040" w:type="dxa"/>
            <w:noWrap/>
            <w:vAlign w:val="center"/>
            <w:hideMark/>
          </w:tcPr>
          <w:p w14:paraId="7757AFF0" w14:textId="77777777" w:rsidR="009E3636" w:rsidRPr="00015B34" w:rsidRDefault="009E3636" w:rsidP="00114979">
            <w:pPr>
              <w:rPr>
                <w:rFonts w:eastAsia="Times New Roman"/>
                <w:color w:val="000000"/>
              </w:rPr>
            </w:pPr>
            <w:r w:rsidRPr="00015B34">
              <w:rPr>
                <w:rFonts w:eastAsia="Times New Roman"/>
                <w:color w:val="000000"/>
              </w:rPr>
              <w:t>Maize</w:t>
            </w:r>
          </w:p>
        </w:tc>
        <w:tc>
          <w:tcPr>
            <w:tcW w:w="1104" w:type="dxa"/>
            <w:noWrap/>
            <w:vAlign w:val="center"/>
            <w:hideMark/>
          </w:tcPr>
          <w:p w14:paraId="7A057794"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3,421</w:t>
            </w:r>
          </w:p>
        </w:tc>
        <w:tc>
          <w:tcPr>
            <w:tcW w:w="992" w:type="dxa"/>
            <w:noWrap/>
            <w:vAlign w:val="center"/>
            <w:hideMark/>
          </w:tcPr>
          <w:p w14:paraId="3EC97076"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1,613</w:t>
            </w:r>
          </w:p>
        </w:tc>
        <w:tc>
          <w:tcPr>
            <w:tcW w:w="1134" w:type="dxa"/>
            <w:noWrap/>
            <w:vAlign w:val="center"/>
            <w:hideMark/>
          </w:tcPr>
          <w:p w14:paraId="50EC36E8" w14:textId="77777777" w:rsidR="009E3636" w:rsidRPr="00015B34" w:rsidRDefault="009E3636" w:rsidP="00114979">
            <w:pPr>
              <w:tabs>
                <w:tab w:val="right" w:pos="738"/>
              </w:tabs>
              <w:rPr>
                <w:rFonts w:eastAsia="Times New Roman"/>
                <w:color w:val="000000"/>
              </w:rPr>
            </w:pPr>
            <w:r>
              <w:rPr>
                <w:rFonts w:eastAsia="Times New Roman"/>
                <w:color w:val="000000"/>
              </w:rPr>
              <w:tab/>
            </w:r>
            <w:r w:rsidRPr="00015B34">
              <w:rPr>
                <w:rFonts w:eastAsia="Times New Roman"/>
                <w:color w:val="000000"/>
              </w:rPr>
              <w:t>30.4%</w:t>
            </w:r>
          </w:p>
        </w:tc>
        <w:tc>
          <w:tcPr>
            <w:tcW w:w="1134" w:type="dxa"/>
            <w:vAlign w:val="center"/>
          </w:tcPr>
          <w:p w14:paraId="11034C88" w14:textId="77777777" w:rsidR="009E3636" w:rsidRPr="000F5C71" w:rsidRDefault="009E3636" w:rsidP="00114979">
            <w:pPr>
              <w:tabs>
                <w:tab w:val="right" w:pos="738"/>
              </w:tabs>
              <w:rPr>
                <w:rFonts w:eastAsia="Times New Roman"/>
                <w:color w:val="000000"/>
              </w:rPr>
            </w:pPr>
            <w:r>
              <w:rPr>
                <w:rFonts w:eastAsia="Times New Roman"/>
                <w:color w:val="000000"/>
              </w:rPr>
              <w:tab/>
              <w:t>14.0%</w:t>
            </w:r>
          </w:p>
        </w:tc>
        <w:tc>
          <w:tcPr>
            <w:tcW w:w="1134" w:type="dxa"/>
            <w:vAlign w:val="center"/>
          </w:tcPr>
          <w:p w14:paraId="469BC69C"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4.3%</w:t>
            </w:r>
          </w:p>
        </w:tc>
      </w:tr>
      <w:tr w:rsidR="009E3636" w:rsidRPr="00015B34" w14:paraId="54013C23" w14:textId="77777777" w:rsidTr="00114979">
        <w:trPr>
          <w:trHeight w:val="340"/>
          <w:jc w:val="center"/>
        </w:trPr>
        <w:tc>
          <w:tcPr>
            <w:tcW w:w="1395" w:type="dxa"/>
            <w:noWrap/>
            <w:vAlign w:val="center"/>
            <w:hideMark/>
          </w:tcPr>
          <w:p w14:paraId="060B3C9E" w14:textId="77777777" w:rsidR="009E3636" w:rsidRPr="00015B34" w:rsidRDefault="009E3636" w:rsidP="00114979">
            <w:pPr>
              <w:rPr>
                <w:rFonts w:eastAsia="Times New Roman"/>
                <w:color w:val="000000"/>
              </w:rPr>
            </w:pPr>
            <w:r w:rsidRPr="00015B34">
              <w:rPr>
                <w:rFonts w:eastAsia="Times New Roman"/>
                <w:color w:val="000000"/>
              </w:rPr>
              <w:t>Ghana</w:t>
            </w:r>
          </w:p>
        </w:tc>
        <w:tc>
          <w:tcPr>
            <w:tcW w:w="1040" w:type="dxa"/>
            <w:noWrap/>
            <w:vAlign w:val="center"/>
            <w:hideMark/>
          </w:tcPr>
          <w:p w14:paraId="78211AD0" w14:textId="77777777" w:rsidR="009E3636" w:rsidRPr="00015B34" w:rsidRDefault="009E3636" w:rsidP="00114979">
            <w:pPr>
              <w:rPr>
                <w:rFonts w:eastAsia="Times New Roman"/>
                <w:color w:val="000000"/>
              </w:rPr>
            </w:pPr>
            <w:r w:rsidRPr="00015B34">
              <w:rPr>
                <w:rFonts w:eastAsia="Times New Roman"/>
                <w:color w:val="000000"/>
              </w:rPr>
              <w:t>Maize</w:t>
            </w:r>
          </w:p>
        </w:tc>
        <w:tc>
          <w:tcPr>
            <w:tcW w:w="1104" w:type="dxa"/>
            <w:noWrap/>
            <w:vAlign w:val="center"/>
            <w:hideMark/>
          </w:tcPr>
          <w:p w14:paraId="290E9E37"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1,887</w:t>
            </w:r>
          </w:p>
        </w:tc>
        <w:tc>
          <w:tcPr>
            <w:tcW w:w="992" w:type="dxa"/>
            <w:noWrap/>
            <w:vAlign w:val="center"/>
            <w:hideMark/>
          </w:tcPr>
          <w:p w14:paraId="30D8792D"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1,499</w:t>
            </w:r>
          </w:p>
        </w:tc>
        <w:tc>
          <w:tcPr>
            <w:tcW w:w="1134" w:type="dxa"/>
            <w:noWrap/>
            <w:vAlign w:val="center"/>
            <w:hideMark/>
          </w:tcPr>
          <w:p w14:paraId="7BAD7AFA" w14:textId="77777777" w:rsidR="009E3636" w:rsidRPr="00015B34" w:rsidRDefault="009E3636" w:rsidP="00114979">
            <w:pPr>
              <w:tabs>
                <w:tab w:val="right" w:pos="738"/>
              </w:tabs>
              <w:rPr>
                <w:rFonts w:eastAsia="Times New Roman"/>
                <w:color w:val="000000"/>
              </w:rPr>
            </w:pPr>
            <w:r>
              <w:rPr>
                <w:rFonts w:eastAsia="Times New Roman"/>
                <w:color w:val="000000"/>
              </w:rPr>
              <w:tab/>
            </w:r>
            <w:r w:rsidRPr="00015B34">
              <w:rPr>
                <w:rFonts w:eastAsia="Times New Roman"/>
                <w:color w:val="000000"/>
              </w:rPr>
              <w:t>18.8%</w:t>
            </w:r>
          </w:p>
        </w:tc>
        <w:tc>
          <w:tcPr>
            <w:tcW w:w="1134" w:type="dxa"/>
            <w:vAlign w:val="center"/>
          </w:tcPr>
          <w:p w14:paraId="4953BB89"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16.8%</w:t>
            </w:r>
          </w:p>
        </w:tc>
        <w:tc>
          <w:tcPr>
            <w:tcW w:w="1134" w:type="dxa"/>
            <w:vAlign w:val="center"/>
          </w:tcPr>
          <w:p w14:paraId="2C4E5435"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3.2%</w:t>
            </w:r>
          </w:p>
        </w:tc>
      </w:tr>
      <w:tr w:rsidR="009E3636" w:rsidRPr="00015B34" w14:paraId="3122A7AB" w14:textId="77777777" w:rsidTr="00114979">
        <w:trPr>
          <w:trHeight w:val="340"/>
          <w:jc w:val="center"/>
        </w:trPr>
        <w:tc>
          <w:tcPr>
            <w:tcW w:w="1395" w:type="dxa"/>
            <w:noWrap/>
            <w:vAlign w:val="center"/>
            <w:hideMark/>
          </w:tcPr>
          <w:p w14:paraId="4E6CDE1C" w14:textId="77777777" w:rsidR="009E3636" w:rsidRPr="00015B34" w:rsidRDefault="009E3636" w:rsidP="00114979">
            <w:pPr>
              <w:rPr>
                <w:rFonts w:eastAsia="Times New Roman"/>
                <w:color w:val="000000"/>
              </w:rPr>
            </w:pPr>
            <w:r w:rsidRPr="00015B34">
              <w:rPr>
                <w:rFonts w:eastAsia="Times New Roman"/>
                <w:color w:val="000000"/>
              </w:rPr>
              <w:t>Morocco</w:t>
            </w:r>
            <w:r w:rsidRPr="000F5C71">
              <w:rPr>
                <w:rFonts w:eastAsia="Times New Roman"/>
                <w:color w:val="000000"/>
                <w:vertAlign w:val="superscript"/>
              </w:rPr>
              <w:t>1</w:t>
            </w:r>
          </w:p>
        </w:tc>
        <w:tc>
          <w:tcPr>
            <w:tcW w:w="1040" w:type="dxa"/>
            <w:noWrap/>
            <w:vAlign w:val="center"/>
            <w:hideMark/>
          </w:tcPr>
          <w:p w14:paraId="4191B861" w14:textId="77777777" w:rsidR="009E3636" w:rsidRPr="00015B34" w:rsidRDefault="009E3636" w:rsidP="00114979">
            <w:pPr>
              <w:rPr>
                <w:rFonts w:eastAsia="Times New Roman"/>
                <w:color w:val="000000"/>
              </w:rPr>
            </w:pPr>
            <w:r w:rsidRPr="00015B34">
              <w:rPr>
                <w:rFonts w:eastAsia="Times New Roman"/>
                <w:color w:val="000000"/>
              </w:rPr>
              <w:t>Wheat</w:t>
            </w:r>
          </w:p>
        </w:tc>
        <w:tc>
          <w:tcPr>
            <w:tcW w:w="1104" w:type="dxa"/>
            <w:noWrap/>
            <w:vAlign w:val="center"/>
            <w:hideMark/>
          </w:tcPr>
          <w:p w14:paraId="0E5B43C6"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2,164</w:t>
            </w:r>
          </w:p>
        </w:tc>
        <w:tc>
          <w:tcPr>
            <w:tcW w:w="992" w:type="dxa"/>
            <w:noWrap/>
            <w:vAlign w:val="center"/>
            <w:hideMark/>
          </w:tcPr>
          <w:p w14:paraId="5E43B0EF"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615</w:t>
            </w:r>
          </w:p>
        </w:tc>
        <w:tc>
          <w:tcPr>
            <w:tcW w:w="1134" w:type="dxa"/>
            <w:noWrap/>
            <w:vAlign w:val="center"/>
            <w:hideMark/>
          </w:tcPr>
          <w:p w14:paraId="65E7AEE4" w14:textId="77777777" w:rsidR="009E3636" w:rsidRPr="00015B34" w:rsidRDefault="009E3636" w:rsidP="00114979">
            <w:pPr>
              <w:tabs>
                <w:tab w:val="right" w:pos="738"/>
              </w:tabs>
              <w:rPr>
                <w:rFonts w:eastAsia="Times New Roman"/>
                <w:color w:val="000000"/>
              </w:rPr>
            </w:pPr>
            <w:r>
              <w:rPr>
                <w:rFonts w:eastAsia="Times New Roman"/>
                <w:color w:val="000000"/>
              </w:rPr>
              <w:tab/>
            </w:r>
            <w:r w:rsidRPr="00015B34">
              <w:rPr>
                <w:rFonts w:eastAsia="Times New Roman"/>
                <w:color w:val="000000"/>
              </w:rPr>
              <w:t>32.2%</w:t>
            </w:r>
          </w:p>
        </w:tc>
        <w:tc>
          <w:tcPr>
            <w:tcW w:w="1134" w:type="dxa"/>
            <w:vAlign w:val="center"/>
          </w:tcPr>
          <w:p w14:paraId="042D5A84"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5.8%</w:t>
            </w:r>
          </w:p>
        </w:tc>
        <w:tc>
          <w:tcPr>
            <w:tcW w:w="1134" w:type="dxa"/>
            <w:vAlign w:val="center"/>
          </w:tcPr>
          <w:p w14:paraId="5AF62CD4"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1.9%</w:t>
            </w:r>
          </w:p>
        </w:tc>
      </w:tr>
      <w:tr w:rsidR="009E3636" w:rsidRPr="00015B34" w14:paraId="329A56E6" w14:textId="77777777" w:rsidTr="00114979">
        <w:trPr>
          <w:trHeight w:val="340"/>
          <w:jc w:val="center"/>
        </w:trPr>
        <w:tc>
          <w:tcPr>
            <w:tcW w:w="1395" w:type="dxa"/>
            <w:noWrap/>
            <w:vAlign w:val="center"/>
            <w:hideMark/>
          </w:tcPr>
          <w:p w14:paraId="19871F1E" w14:textId="77777777" w:rsidR="009E3636" w:rsidRPr="00015B34" w:rsidRDefault="009E3636" w:rsidP="00114979">
            <w:pPr>
              <w:rPr>
                <w:rFonts w:eastAsia="Times New Roman"/>
                <w:color w:val="000000"/>
              </w:rPr>
            </w:pPr>
            <w:r w:rsidRPr="00015B34">
              <w:rPr>
                <w:rFonts w:eastAsia="Times New Roman"/>
                <w:color w:val="000000"/>
              </w:rPr>
              <w:t>Mozambique</w:t>
            </w:r>
            <w:r w:rsidRPr="000F5C71">
              <w:rPr>
                <w:rFonts w:eastAsia="Times New Roman"/>
                <w:color w:val="000000"/>
                <w:vertAlign w:val="superscript"/>
              </w:rPr>
              <w:t>1</w:t>
            </w:r>
          </w:p>
        </w:tc>
        <w:tc>
          <w:tcPr>
            <w:tcW w:w="1040" w:type="dxa"/>
            <w:noWrap/>
            <w:vAlign w:val="center"/>
            <w:hideMark/>
          </w:tcPr>
          <w:p w14:paraId="6FC18D20" w14:textId="77777777" w:rsidR="009E3636" w:rsidRPr="00015B34" w:rsidRDefault="009E3636" w:rsidP="00114979">
            <w:pPr>
              <w:rPr>
                <w:rFonts w:eastAsia="Times New Roman"/>
                <w:color w:val="000000"/>
              </w:rPr>
            </w:pPr>
            <w:r w:rsidRPr="00015B34">
              <w:rPr>
                <w:rFonts w:eastAsia="Times New Roman"/>
                <w:color w:val="000000"/>
              </w:rPr>
              <w:t>Maize</w:t>
            </w:r>
          </w:p>
        </w:tc>
        <w:tc>
          <w:tcPr>
            <w:tcW w:w="1104" w:type="dxa"/>
            <w:noWrap/>
            <w:vAlign w:val="center"/>
            <w:hideMark/>
          </w:tcPr>
          <w:p w14:paraId="6F4FEC8C"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1,202</w:t>
            </w:r>
          </w:p>
        </w:tc>
        <w:tc>
          <w:tcPr>
            <w:tcW w:w="992" w:type="dxa"/>
            <w:noWrap/>
            <w:vAlign w:val="center"/>
            <w:hideMark/>
          </w:tcPr>
          <w:p w14:paraId="6832B4A9"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509</w:t>
            </w:r>
          </w:p>
        </w:tc>
        <w:tc>
          <w:tcPr>
            <w:tcW w:w="1134" w:type="dxa"/>
            <w:noWrap/>
            <w:vAlign w:val="center"/>
            <w:hideMark/>
          </w:tcPr>
          <w:p w14:paraId="7C49B6B2" w14:textId="77777777" w:rsidR="009E3636" w:rsidRPr="00015B34" w:rsidRDefault="009E3636" w:rsidP="00114979">
            <w:pPr>
              <w:tabs>
                <w:tab w:val="right" w:pos="738"/>
              </w:tabs>
              <w:rPr>
                <w:rFonts w:eastAsia="Times New Roman"/>
                <w:color w:val="000000"/>
              </w:rPr>
            </w:pPr>
            <w:r>
              <w:rPr>
                <w:rFonts w:eastAsia="Times New Roman"/>
                <w:color w:val="000000"/>
              </w:rPr>
              <w:tab/>
            </w:r>
            <w:r w:rsidRPr="00015B34">
              <w:rPr>
                <w:rFonts w:eastAsia="Times New Roman"/>
                <w:color w:val="000000"/>
              </w:rPr>
              <w:t>32.3%</w:t>
            </w:r>
          </w:p>
        </w:tc>
        <w:tc>
          <w:tcPr>
            <w:tcW w:w="1134" w:type="dxa"/>
            <w:vAlign w:val="center"/>
          </w:tcPr>
          <w:p w14:paraId="32F2BBCF"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12.4%</w:t>
            </w:r>
          </w:p>
        </w:tc>
        <w:tc>
          <w:tcPr>
            <w:tcW w:w="1134" w:type="dxa"/>
            <w:vAlign w:val="center"/>
          </w:tcPr>
          <w:p w14:paraId="251BB277"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4.0%</w:t>
            </w:r>
          </w:p>
        </w:tc>
      </w:tr>
      <w:tr w:rsidR="009E3636" w:rsidRPr="00015B34" w14:paraId="5EFFF09B" w14:textId="77777777" w:rsidTr="00114979">
        <w:trPr>
          <w:trHeight w:val="340"/>
          <w:jc w:val="center"/>
        </w:trPr>
        <w:tc>
          <w:tcPr>
            <w:tcW w:w="1395" w:type="dxa"/>
            <w:noWrap/>
            <w:vAlign w:val="center"/>
            <w:hideMark/>
          </w:tcPr>
          <w:p w14:paraId="66047CF6" w14:textId="77777777" w:rsidR="009E3636" w:rsidRPr="00015B34" w:rsidRDefault="009E3636" w:rsidP="00114979">
            <w:pPr>
              <w:rPr>
                <w:rFonts w:eastAsia="Times New Roman"/>
                <w:color w:val="000000"/>
              </w:rPr>
            </w:pPr>
            <w:r w:rsidRPr="00015B34">
              <w:rPr>
                <w:rFonts w:eastAsia="Times New Roman"/>
                <w:color w:val="000000"/>
              </w:rPr>
              <w:t>Senegal</w:t>
            </w:r>
          </w:p>
        </w:tc>
        <w:tc>
          <w:tcPr>
            <w:tcW w:w="1040" w:type="dxa"/>
            <w:noWrap/>
            <w:vAlign w:val="center"/>
            <w:hideMark/>
          </w:tcPr>
          <w:p w14:paraId="553AC72D" w14:textId="77777777" w:rsidR="009E3636" w:rsidRPr="00015B34" w:rsidRDefault="009E3636" w:rsidP="00114979">
            <w:pPr>
              <w:rPr>
                <w:rFonts w:eastAsia="Times New Roman"/>
                <w:color w:val="000000"/>
              </w:rPr>
            </w:pPr>
            <w:r w:rsidRPr="00015B34">
              <w:rPr>
                <w:rFonts w:eastAsia="Times New Roman"/>
                <w:color w:val="000000"/>
              </w:rPr>
              <w:t>Millet</w:t>
            </w:r>
          </w:p>
        </w:tc>
        <w:tc>
          <w:tcPr>
            <w:tcW w:w="1104" w:type="dxa"/>
            <w:noWrap/>
            <w:vAlign w:val="center"/>
            <w:hideMark/>
          </w:tcPr>
          <w:p w14:paraId="4AF7F312"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811</w:t>
            </w:r>
          </w:p>
        </w:tc>
        <w:tc>
          <w:tcPr>
            <w:tcW w:w="992" w:type="dxa"/>
            <w:noWrap/>
            <w:vAlign w:val="center"/>
            <w:hideMark/>
          </w:tcPr>
          <w:p w14:paraId="2534DEB2"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464</w:t>
            </w:r>
          </w:p>
        </w:tc>
        <w:tc>
          <w:tcPr>
            <w:tcW w:w="1134" w:type="dxa"/>
            <w:noWrap/>
            <w:vAlign w:val="center"/>
            <w:hideMark/>
          </w:tcPr>
          <w:p w14:paraId="78500E61" w14:textId="77777777" w:rsidR="009E3636" w:rsidRPr="00015B34" w:rsidRDefault="009E3636" w:rsidP="00114979">
            <w:pPr>
              <w:tabs>
                <w:tab w:val="right" w:pos="738"/>
              </w:tabs>
              <w:rPr>
                <w:rFonts w:eastAsia="Times New Roman"/>
                <w:color w:val="000000"/>
              </w:rPr>
            </w:pPr>
            <w:r>
              <w:rPr>
                <w:rFonts w:eastAsia="Times New Roman"/>
                <w:color w:val="000000"/>
              </w:rPr>
              <w:tab/>
            </w:r>
            <w:r w:rsidRPr="00015B34">
              <w:rPr>
                <w:rFonts w:eastAsia="Times New Roman"/>
                <w:color w:val="000000"/>
              </w:rPr>
              <w:t>20.9%</w:t>
            </w:r>
          </w:p>
        </w:tc>
        <w:tc>
          <w:tcPr>
            <w:tcW w:w="1134" w:type="dxa"/>
            <w:vAlign w:val="center"/>
          </w:tcPr>
          <w:p w14:paraId="32449686"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5.1%</w:t>
            </w:r>
          </w:p>
        </w:tc>
        <w:tc>
          <w:tcPr>
            <w:tcW w:w="1134" w:type="dxa"/>
            <w:vAlign w:val="center"/>
          </w:tcPr>
          <w:p w14:paraId="0C4F731E"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1.1%</w:t>
            </w:r>
          </w:p>
        </w:tc>
      </w:tr>
      <w:tr w:rsidR="009E3636" w:rsidRPr="00015B34" w14:paraId="5FB4A6F8" w14:textId="77777777" w:rsidTr="00114979">
        <w:trPr>
          <w:trHeight w:val="340"/>
          <w:jc w:val="center"/>
        </w:trPr>
        <w:tc>
          <w:tcPr>
            <w:tcW w:w="1395" w:type="dxa"/>
            <w:noWrap/>
            <w:vAlign w:val="center"/>
            <w:hideMark/>
          </w:tcPr>
          <w:p w14:paraId="1BBE58AE" w14:textId="77777777" w:rsidR="009E3636" w:rsidRPr="00015B34" w:rsidRDefault="009E3636" w:rsidP="00114979">
            <w:pPr>
              <w:rPr>
                <w:rFonts w:eastAsia="Times New Roman"/>
                <w:color w:val="000000"/>
              </w:rPr>
            </w:pPr>
            <w:r w:rsidRPr="00015B34">
              <w:rPr>
                <w:rFonts w:eastAsia="Times New Roman"/>
                <w:color w:val="000000"/>
              </w:rPr>
              <w:t>Tanzania</w:t>
            </w:r>
          </w:p>
        </w:tc>
        <w:tc>
          <w:tcPr>
            <w:tcW w:w="1040" w:type="dxa"/>
            <w:noWrap/>
            <w:vAlign w:val="center"/>
            <w:hideMark/>
          </w:tcPr>
          <w:p w14:paraId="705CD40A" w14:textId="77777777" w:rsidR="009E3636" w:rsidRPr="00015B34" w:rsidRDefault="009E3636" w:rsidP="00114979">
            <w:pPr>
              <w:rPr>
                <w:rFonts w:eastAsia="Times New Roman"/>
                <w:color w:val="000000"/>
              </w:rPr>
            </w:pPr>
            <w:r w:rsidRPr="00015B34">
              <w:rPr>
                <w:rFonts w:eastAsia="Times New Roman"/>
                <w:color w:val="000000"/>
              </w:rPr>
              <w:t>Maize</w:t>
            </w:r>
          </w:p>
        </w:tc>
        <w:tc>
          <w:tcPr>
            <w:tcW w:w="1104" w:type="dxa"/>
            <w:noWrap/>
            <w:vAlign w:val="center"/>
            <w:hideMark/>
          </w:tcPr>
          <w:p w14:paraId="343F72C1"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1,625</w:t>
            </w:r>
          </w:p>
        </w:tc>
        <w:tc>
          <w:tcPr>
            <w:tcW w:w="992" w:type="dxa"/>
            <w:noWrap/>
            <w:vAlign w:val="center"/>
            <w:hideMark/>
          </w:tcPr>
          <w:p w14:paraId="012217FB" w14:textId="77777777" w:rsidR="009E3636" w:rsidRPr="00015B34" w:rsidRDefault="009E3636" w:rsidP="00114979">
            <w:pPr>
              <w:tabs>
                <w:tab w:val="right" w:pos="712"/>
              </w:tabs>
              <w:rPr>
                <w:rFonts w:eastAsia="Times New Roman"/>
                <w:color w:val="000000"/>
              </w:rPr>
            </w:pPr>
            <w:r>
              <w:rPr>
                <w:rFonts w:eastAsia="Times New Roman"/>
                <w:color w:val="000000"/>
              </w:rPr>
              <w:tab/>
            </w:r>
            <w:r w:rsidRPr="00015B34">
              <w:rPr>
                <w:rFonts w:eastAsia="Times New Roman"/>
                <w:color w:val="000000"/>
              </w:rPr>
              <w:t>1,007</w:t>
            </w:r>
          </w:p>
        </w:tc>
        <w:tc>
          <w:tcPr>
            <w:tcW w:w="1134" w:type="dxa"/>
            <w:noWrap/>
            <w:vAlign w:val="center"/>
            <w:hideMark/>
          </w:tcPr>
          <w:p w14:paraId="13FE9EB3" w14:textId="77777777" w:rsidR="009E3636" w:rsidRPr="00015B34" w:rsidRDefault="009E3636" w:rsidP="00114979">
            <w:pPr>
              <w:tabs>
                <w:tab w:val="right" w:pos="738"/>
              </w:tabs>
              <w:rPr>
                <w:rFonts w:eastAsia="Times New Roman"/>
                <w:color w:val="000000"/>
              </w:rPr>
            </w:pPr>
            <w:r>
              <w:rPr>
                <w:rFonts w:eastAsia="Times New Roman"/>
                <w:color w:val="000000"/>
              </w:rPr>
              <w:tab/>
            </w:r>
            <w:r w:rsidRPr="00015B34">
              <w:rPr>
                <w:rFonts w:eastAsia="Times New Roman"/>
                <w:color w:val="000000"/>
              </w:rPr>
              <w:t>19.7%</w:t>
            </w:r>
          </w:p>
        </w:tc>
        <w:tc>
          <w:tcPr>
            <w:tcW w:w="1134" w:type="dxa"/>
            <w:vAlign w:val="center"/>
          </w:tcPr>
          <w:p w14:paraId="2A1AFA71"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15.6%</w:t>
            </w:r>
          </w:p>
        </w:tc>
        <w:tc>
          <w:tcPr>
            <w:tcW w:w="1134" w:type="dxa"/>
            <w:vAlign w:val="center"/>
          </w:tcPr>
          <w:p w14:paraId="680695FB" w14:textId="77777777" w:rsidR="009E3636" w:rsidRPr="000F5C71" w:rsidRDefault="009E3636" w:rsidP="00114979">
            <w:pPr>
              <w:tabs>
                <w:tab w:val="right" w:pos="738"/>
              </w:tabs>
              <w:rPr>
                <w:rFonts w:eastAsia="Times New Roman"/>
                <w:color w:val="000000"/>
              </w:rPr>
            </w:pPr>
            <w:r>
              <w:rPr>
                <w:rFonts w:eastAsia="Times New Roman"/>
                <w:color w:val="000000"/>
              </w:rPr>
              <w:tab/>
            </w:r>
            <w:r w:rsidRPr="000F5C71">
              <w:rPr>
                <w:rFonts w:eastAsia="Times New Roman"/>
                <w:color w:val="000000"/>
              </w:rPr>
              <w:t>3.1%</w:t>
            </w:r>
          </w:p>
        </w:tc>
      </w:tr>
    </w:tbl>
    <w:p w14:paraId="30766617" w14:textId="77777777" w:rsidR="009E3636" w:rsidRDefault="009E3636" w:rsidP="009E3636">
      <w:pPr>
        <w:ind w:left="567" w:right="95"/>
        <w:rPr>
          <w:sz w:val="20"/>
          <w:lang w:eastAsia="en-US"/>
        </w:rPr>
      </w:pPr>
      <w:r w:rsidRPr="000F5C71">
        <w:rPr>
          <w:sz w:val="20"/>
          <w:vertAlign w:val="superscript"/>
          <w:lang w:eastAsia="en-US"/>
        </w:rPr>
        <w:t>1</w:t>
      </w:r>
      <w:r>
        <w:rPr>
          <w:sz w:val="20"/>
          <w:lang w:eastAsia="en-US"/>
        </w:rPr>
        <w:t xml:space="preserve"> For Morocco and Mozambique no data have been found for the contribution of crops to agricultural GDP and the table assumes that 50% of agricultural GDP is crops, which is typical for Africa</w:t>
      </w:r>
    </w:p>
    <w:p w14:paraId="49374CB5" w14:textId="77777777" w:rsidR="009E3636" w:rsidRPr="00A0362E" w:rsidRDefault="009E3636" w:rsidP="009E3636">
      <w:pPr>
        <w:ind w:left="567" w:right="95"/>
        <w:rPr>
          <w:sz w:val="20"/>
          <w:lang w:eastAsia="en-US"/>
        </w:rPr>
      </w:pPr>
      <w:r w:rsidRPr="000F5C71">
        <w:rPr>
          <w:sz w:val="20"/>
          <w:vertAlign w:val="superscript"/>
          <w:lang w:eastAsia="en-US"/>
        </w:rPr>
        <w:t>2</w:t>
      </w:r>
      <w:r>
        <w:rPr>
          <w:sz w:val="20"/>
          <w:lang w:eastAsia="en-US"/>
        </w:rPr>
        <w:t xml:space="preserve"> ‘loss’ is the average extent to which actual yields are below potential, defined as the line between the highest yield in the first half of the period and the highest in the last half of the period</w:t>
      </w:r>
    </w:p>
    <w:p w14:paraId="6986991D" w14:textId="77777777" w:rsidR="009E3636" w:rsidRDefault="009E3636" w:rsidP="009E3636">
      <w:pPr>
        <w:rPr>
          <w:lang w:eastAsia="en-US"/>
        </w:rPr>
      </w:pPr>
    </w:p>
    <w:p w14:paraId="6BACD3CF" w14:textId="77777777" w:rsidR="009E3636" w:rsidRDefault="009E3636" w:rsidP="00127FD1">
      <w:pPr>
        <w:rPr>
          <w:lang w:eastAsia="en-US"/>
        </w:rPr>
      </w:pPr>
      <w:r w:rsidRPr="00127FD1">
        <w:rPr>
          <w:u w:val="single"/>
          <w:lang w:eastAsia="en-US"/>
        </w:rPr>
        <w:t>Simulation Models and Ricardian Analysis.</w:t>
      </w:r>
      <w:r>
        <w:rPr>
          <w:lang w:eastAsia="en-US"/>
        </w:rPr>
        <w:t xml:space="preserve"> There have been many studies looking at the impact of CC on agricultural production using models of crop response to temperature and rainfall and Ricardian analysis that uses geographical differences as a proxy for likely changes in climate. There are at least 30 such studies applicable for Africa.</w:t>
      </w:r>
      <w:r w:rsidRPr="00627C95">
        <w:rPr>
          <w:lang w:eastAsia="en-US"/>
        </w:rPr>
        <w:t xml:space="preserve"> </w:t>
      </w:r>
      <w:r>
        <w:rPr>
          <w:lang w:eastAsia="en-US"/>
        </w:rPr>
        <w:t xml:space="preserve">There have been a number of recent reviews of the above sources of evidence, which aim to compare a wide range of research to reach a consensus. Most of the studies involve simulation, but some also cover Ricardian analysis. Three recent studies have reviewed a large number of studies for different regions, including Southern Africa </w:t>
      </w:r>
      <w:r w:rsidR="004F0670">
        <w:rPr>
          <w:lang w:eastAsia="en-US"/>
        </w:rPr>
        <w:fldChar w:fldCharType="begin"/>
      </w:r>
      <w:r>
        <w:rPr>
          <w:lang w:eastAsia="en-US"/>
        </w:rPr>
        <w:instrText xml:space="preserve"> ADDIN EN.CITE &lt;EndNote&gt;&lt;Cite&gt;&lt;Author&gt;Zinyengere&lt;/Author&gt;&lt;Year&gt;2013&lt;/Year&gt;&lt;RecNum&gt;1165&lt;/RecNum&gt;&lt;DisplayText&gt;(Zinyengere, Crespo et al. 2013)&lt;/DisplayText&gt;&lt;record&gt;&lt;rec-number&gt;1165&lt;/rec-number&gt;&lt;foreign-keys&gt;&lt;key app="EN" db-id="f5wxv5p5jzsvfievavl5wda1zxpp295x5spv" timestamp="1501332533"&gt;1165&lt;/key&gt;&lt;/foreign-keys&gt;&lt;ref-type name="Journal Article"&gt;17&lt;/ref-type&gt;&lt;contributors&gt;&lt;authors&gt;&lt;author&gt;Zinyengere, Nkulumo&lt;/author&gt;&lt;author&gt;Crespo, Olivier&lt;/author&gt;&lt;author&gt;Hachigonta, Sepo&lt;/author&gt;&lt;/authors&gt;&lt;/contributors&gt;&lt;titles&gt;&lt;title&gt;Crop response to climate change in southern Africa: A comprehensive review&lt;/title&gt;&lt;secondary-title&gt;Global and Planetary Change&lt;/secondary-title&gt;&lt;/titles&gt;&lt;periodical&gt;&lt;full-title&gt;Global and Planetary Change&lt;/full-title&gt;&lt;/periodical&gt;&lt;pages&gt;118-126&lt;/pages&gt;&lt;volume&gt;111&lt;/volume&gt;&lt;keywords&gt;&lt;keyword&gt;crops&lt;/keyword&gt;&lt;keyword&gt;climate change&lt;/keyword&gt;&lt;keyword&gt;southern Africa&lt;/keyword&gt;&lt;keyword&gt;modelling&lt;/keyword&gt;&lt;keyword&gt;adaptation&lt;/keyword&gt;&lt;/keywords&gt;&lt;dates&gt;&lt;year&gt;2013&lt;/year&gt;&lt;pub-dates&gt;&lt;date&gt;2013/12/01/&lt;/date&gt;&lt;/pub-dates&gt;&lt;/dates&gt;&lt;isbn&gt;0921-8181&lt;/isbn&gt;&lt;urls&gt;&lt;related-urls&gt;&lt;url&gt;https://hal-sde.archives-ouvertes.fr/file/index/docid/1062788/filename/2013sub_Crop_response_to_climate_change_in_southern_Africa_-_A_comprehensive_review.pdf&lt;/url&gt;&lt;/related-urls&gt;&lt;/urls&gt;&lt;electronic-resource-num&gt;http://dx.doi.org/10.1016/j.gloplacha.2013.08.010&lt;/electronic-resource-num&gt;&lt;/record&gt;&lt;/Cite&gt;&lt;/EndNote&gt;</w:instrText>
      </w:r>
      <w:r w:rsidR="004F0670">
        <w:rPr>
          <w:lang w:eastAsia="en-US"/>
        </w:rPr>
        <w:fldChar w:fldCharType="separate"/>
      </w:r>
      <w:r>
        <w:rPr>
          <w:noProof/>
          <w:lang w:eastAsia="en-US"/>
        </w:rPr>
        <w:t>(Zinyengere, Crespo et al. 2013)</w:t>
      </w:r>
      <w:r w:rsidR="004F0670">
        <w:rPr>
          <w:lang w:eastAsia="en-US"/>
        </w:rPr>
        <w:fldChar w:fldCharType="end"/>
      </w:r>
      <w:r>
        <w:rPr>
          <w:lang w:eastAsia="en-US"/>
        </w:rPr>
        <w:t xml:space="preserve">, West Africa </w:t>
      </w:r>
      <w:r w:rsidR="004F0670">
        <w:rPr>
          <w:lang w:eastAsia="en-US"/>
        </w:rPr>
        <w:fldChar w:fldCharType="begin"/>
      </w:r>
      <w:r>
        <w:rPr>
          <w:lang w:eastAsia="en-US"/>
        </w:rPr>
        <w:instrText xml:space="preserve"> ADDIN EN.CITE &lt;EndNote&gt;&lt;Cite&gt;&lt;Author&gt;Sultan&lt;/Author&gt;&lt;Year&gt;2016&lt;/Year&gt;&lt;RecNum&gt;1166&lt;/RecNum&gt;&lt;DisplayText&gt;(Sultan and Gaetani 2016)&lt;/DisplayText&gt;&lt;record&gt;&lt;rec-number&gt;1166&lt;/rec-number&gt;&lt;foreign-keys&gt;&lt;key app="EN" db-id="f5wxv5p5jzsvfievavl5wda1zxpp295x5spv" timestamp="1501333241"&gt;1166&lt;/key&gt;&lt;/foreign-keys&gt;&lt;ref-type name="Journal Article"&gt;17&lt;/ref-type&gt;&lt;contributors&gt;&lt;authors&gt;&lt;author&gt;Sultan, Benjamin&lt;/author&gt;&lt;author&gt;Gaetani, Marco&lt;/author&gt;&lt;/authors&gt;&lt;/contributors&gt;&lt;titles&gt;&lt;title&gt;Agriculture in West Africa in the Twenty-First Century: Climate Change and Impacts Scenarios, and Potential for Adaptation&lt;/title&gt;&lt;secondary-title&gt;Frontiers in Plant Science&lt;/secondary-title&gt;&lt;/titles&gt;&lt;periodical&gt;&lt;full-title&gt;Frontiers in Plant Science&lt;/full-title&gt;&lt;/periodical&gt;&lt;pages&gt;1262&lt;/pages&gt;&lt;volume&gt;7&lt;/volume&gt;&lt;dates&gt;&lt;year&gt;2016&lt;/year&gt;&lt;pub-dates&gt;&lt;date&gt;08/30&amp;#xD;05/25/received&amp;#xD;08/08/accepted&lt;/date&gt;&lt;/pub-dates&gt;&lt;/dates&gt;&lt;publisher&gt;Frontiers Media S.A.&lt;/publisher&gt;&lt;isbn&gt;1664-462X&lt;/isbn&gt;&lt;accession-num&gt;PMC5004487&lt;/accession-num&gt;&lt;urls&gt;&lt;related-urls&gt;&lt;url&gt;http://www.ncbi.nlm.nih.gov/pmc/articles/PMC5004487/&lt;/url&gt;&lt;/related-urls&gt;&lt;/urls&gt;&lt;electronic-resource-num&gt;10.3389/fpls.2016.01262&lt;/electronic-resource-num&gt;&lt;remote-database-name&gt;PMC&lt;/remote-database-name&gt;&lt;/record&gt;&lt;/Cite&gt;&lt;/EndNote&gt;</w:instrText>
      </w:r>
      <w:r w:rsidR="004F0670">
        <w:rPr>
          <w:lang w:eastAsia="en-US"/>
        </w:rPr>
        <w:fldChar w:fldCharType="separate"/>
      </w:r>
      <w:r>
        <w:rPr>
          <w:noProof/>
          <w:lang w:eastAsia="en-US"/>
        </w:rPr>
        <w:t>(Sultan and Gaetani 2016)</w:t>
      </w:r>
      <w:r w:rsidR="004F0670">
        <w:rPr>
          <w:lang w:eastAsia="en-US"/>
        </w:rPr>
        <w:fldChar w:fldCharType="end"/>
      </w:r>
      <w:r>
        <w:rPr>
          <w:lang w:eastAsia="en-US"/>
        </w:rPr>
        <w:t xml:space="preserve"> and East Africa </w:t>
      </w:r>
      <w:r w:rsidR="004F0670">
        <w:rPr>
          <w:lang w:eastAsia="en-US"/>
        </w:rPr>
        <w:fldChar w:fldCharType="begin"/>
      </w:r>
      <w:r>
        <w:rPr>
          <w:lang w:eastAsia="en-US"/>
        </w:rPr>
        <w:instrText xml:space="preserve"> ADDIN EN.CITE &lt;EndNote&gt;&lt;Cite&gt;&lt;Author&gt;Adhikari&lt;/Author&gt;&lt;Year&gt;2015&lt;/Year&gt;&lt;RecNum&gt;1167&lt;/RecNum&gt;&lt;DisplayText&gt;(Adhikari, Nejadhashemi et al. 2015)&lt;/DisplayText&gt;&lt;record&gt;&lt;rec-number&gt;1167&lt;/rec-number&gt;&lt;foreign-keys&gt;&lt;key app="EN" db-id="f5wxv5p5jzsvfievavl5wda1zxpp295x5spv" timestamp="1501333839"&gt;1167&lt;/key&gt;&lt;/foreign-keys&gt;&lt;ref-type name="Journal Article"&gt;17&lt;/ref-type&gt;&lt;contributors&gt;&lt;authors&gt;&lt;author&gt;Adhikari, Umesh&lt;/author&gt;&lt;author&gt;Nejadhashemi, A. Pouyan&lt;/author&gt;&lt;author&gt;Woznicki, Sean A.&lt;/author&gt;&lt;/authors&gt;&lt;/contributors&gt;&lt;titles&gt;&lt;title&gt;Climate change and eastern Africa: a review of impact on major crops&lt;/title&gt;&lt;secondary-title&gt;Food and Energy Security&lt;/secondary-title&gt;&lt;/titles&gt;&lt;periodical&gt;&lt;full-title&gt;Food and Energy Security&lt;/full-title&gt;&lt;/periodical&gt;&lt;pages&gt;110-132&lt;/pages&gt;&lt;volume&gt;4&lt;/volume&gt;&lt;number&gt;2&lt;/number&gt;&lt;keywords&gt;&lt;keyword&gt;Agriculture&lt;/keyword&gt;&lt;keyword&gt;East Africa&lt;/keyword&gt;&lt;keyword&gt;feed the future&lt;/keyword&gt;&lt;keyword&gt;food security&lt;/keyword&gt;&lt;/keywords&gt;&lt;dates&gt;&lt;year&gt;2015&lt;/year&gt;&lt;/dates&gt;&lt;isbn&gt;2048-3694&lt;/isbn&gt;&lt;urls&gt;&lt;related-urls&gt;&lt;url&gt;http://dx.doi.org/10.1002/fes3.61&lt;/url&gt;&lt;/related-urls&gt;&lt;/urls&gt;&lt;electronic-resource-num&gt;10.1002/fes3.61&lt;/electronic-resource-num&gt;&lt;/record&gt;&lt;/Cite&gt;&lt;/EndNote&gt;</w:instrText>
      </w:r>
      <w:r w:rsidR="004F0670">
        <w:rPr>
          <w:lang w:eastAsia="en-US"/>
        </w:rPr>
        <w:fldChar w:fldCharType="separate"/>
      </w:r>
      <w:r>
        <w:rPr>
          <w:noProof/>
          <w:lang w:eastAsia="en-US"/>
        </w:rPr>
        <w:t>(Adhikari, Nejadhashemi et al. 2015)</w:t>
      </w:r>
      <w:r w:rsidR="004F0670">
        <w:rPr>
          <w:lang w:eastAsia="en-US"/>
        </w:rPr>
        <w:fldChar w:fldCharType="end"/>
      </w:r>
      <w:r>
        <w:rPr>
          <w:lang w:eastAsia="en-US"/>
        </w:rPr>
        <w:t xml:space="preserve">, and these are consistent with other global reviews </w:t>
      </w:r>
      <w:r w:rsidR="004F0670">
        <w:rPr>
          <w:lang w:eastAsia="en-US"/>
        </w:rPr>
        <w:fldChar w:fldCharType="begin"/>
      </w:r>
      <w:r>
        <w:rPr>
          <w:lang w:eastAsia="en-US"/>
        </w:rPr>
        <w:instrText xml:space="preserve"> ADDIN EN.CITE &lt;EndNote&gt;&lt;Cite&gt;&lt;Author&gt;Knox&lt;/Author&gt;&lt;Year&gt;2012&lt;/Year&gt;&lt;RecNum&gt;1168&lt;/RecNum&gt;&lt;DisplayText&gt;(Knox, Hess et al. 2012)&lt;/DisplayText&gt;&lt;record&gt;&lt;rec-number&gt;1168&lt;/rec-number&gt;&lt;foreign-keys&gt;&lt;key app="EN" db-id="f5wxv5p5jzsvfievavl5wda1zxpp295x5spv" timestamp="1501334415"&gt;1168&lt;/key&gt;&lt;/foreign-keys&gt;&lt;ref-type name="Journal Article"&gt;17&lt;/ref-type&gt;&lt;contributors&gt;&lt;authors&gt;&lt;author&gt;Jerry Knox&lt;/author&gt;&lt;author&gt;Tim Hess&lt;/author&gt;&lt;author&gt;Andre Daccache&lt;/author&gt;&lt;author&gt;Tim Wheeler&lt;/author&gt;&lt;/authors&gt;&lt;/contributors&gt;&lt;titles&gt;&lt;title&gt;Climate change impacts on crop productivity in Africa and South Asia&lt;/title&gt;&lt;secondary-title&gt;Environmental Research Letters, Volume 7, Number 3&lt;/secondary-title&gt;&lt;/titles&gt;&lt;periodical&gt;&lt;full-title&gt;Environmental Research Letters, Volume 7, Number 3&lt;/full-title&gt;&lt;/periodical&gt;&lt;dates&gt;&lt;year&gt;2012&lt;/year&gt;&lt;/dates&gt;&lt;urls&gt;&lt;related-urls&gt;&lt;url&gt;http://iopscience.iop.org/article/10.1088/1748-9326/7/3/034032/meta&lt;/url&gt;&lt;/related-urls&gt;&lt;/urls&gt;&lt;/record&gt;&lt;/Cite&gt;&lt;/EndNote&gt;</w:instrText>
      </w:r>
      <w:r w:rsidR="004F0670">
        <w:rPr>
          <w:lang w:eastAsia="en-US"/>
        </w:rPr>
        <w:fldChar w:fldCharType="separate"/>
      </w:r>
      <w:r>
        <w:rPr>
          <w:noProof/>
          <w:lang w:eastAsia="en-US"/>
        </w:rPr>
        <w:t>(Knox, Hess et al. 2012)</w:t>
      </w:r>
      <w:r w:rsidR="004F0670">
        <w:rPr>
          <w:lang w:eastAsia="en-US"/>
        </w:rPr>
        <w:fldChar w:fldCharType="end"/>
      </w:r>
      <w:r>
        <w:rPr>
          <w:lang w:eastAsia="en-US"/>
        </w:rPr>
        <w:t>. These reviews show that the results depend on the local situation and the extent to which crops are near their temperature thresholds, but that, in many cases, yield drops of between 10% and 20% are likely by mid-century.</w:t>
      </w:r>
      <w:r w:rsidR="00B96292">
        <w:rPr>
          <w:lang w:eastAsia="en-US"/>
        </w:rPr>
        <w:t xml:space="preserve"> The table below summarises the potential impact on crop yields of moving instantaneously to a future climate.</w:t>
      </w:r>
    </w:p>
    <w:p w14:paraId="6046AA14" w14:textId="77777777" w:rsidR="009E3636" w:rsidRDefault="009E3636" w:rsidP="009E3636">
      <w:pPr>
        <w:rPr>
          <w:lang w:eastAsia="en-US"/>
        </w:rPr>
      </w:pPr>
    </w:p>
    <w:p w14:paraId="11F7A11A" w14:textId="77777777" w:rsidR="009E3636" w:rsidRDefault="009E3636" w:rsidP="009E3636">
      <w:pPr>
        <w:pStyle w:val="Caption"/>
        <w:rPr>
          <w:lang w:eastAsia="en-US"/>
        </w:rPr>
      </w:pPr>
      <w:bookmarkStart w:id="35" w:name="_Toc497073415"/>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11</w:t>
      </w:r>
      <w:r w:rsidR="000D1518">
        <w:rPr>
          <w:noProof/>
        </w:rPr>
        <w:fldChar w:fldCharType="end"/>
      </w:r>
      <w:r>
        <w:t xml:space="preserve">  </w:t>
      </w:r>
      <w:r w:rsidR="00127FD1">
        <w:t>Reviews of Evidence on CC Impact on Crop Yields</w:t>
      </w:r>
      <w:bookmarkEnd w:id="35"/>
    </w:p>
    <w:tbl>
      <w:tblPr>
        <w:tblStyle w:val="TableGrid"/>
        <w:tblW w:w="0" w:type="auto"/>
        <w:tblLook w:val="04A0" w:firstRow="1" w:lastRow="0" w:firstColumn="1" w:lastColumn="0" w:noHBand="0" w:noVBand="1"/>
      </w:tblPr>
      <w:tblGrid>
        <w:gridCol w:w="2263"/>
        <w:gridCol w:w="6663"/>
      </w:tblGrid>
      <w:tr w:rsidR="0077129A" w14:paraId="444A6B59" w14:textId="77777777" w:rsidTr="00F01541">
        <w:tc>
          <w:tcPr>
            <w:tcW w:w="2263" w:type="dxa"/>
            <w:shd w:val="clear" w:color="auto" w:fill="FBE4D5" w:themeFill="accent2" w:themeFillTint="33"/>
          </w:tcPr>
          <w:p w14:paraId="63EC2222" w14:textId="77777777" w:rsidR="0077129A" w:rsidRPr="0077129A" w:rsidRDefault="0077129A" w:rsidP="009F3E63">
            <w:pPr>
              <w:rPr>
                <w:b/>
                <w:lang w:eastAsia="en-US"/>
              </w:rPr>
            </w:pPr>
            <w:r w:rsidRPr="0077129A">
              <w:rPr>
                <w:b/>
                <w:lang w:eastAsia="en-US"/>
              </w:rPr>
              <w:t>Source</w:t>
            </w:r>
          </w:p>
        </w:tc>
        <w:tc>
          <w:tcPr>
            <w:tcW w:w="6663" w:type="dxa"/>
            <w:shd w:val="clear" w:color="auto" w:fill="FBE4D5" w:themeFill="accent2" w:themeFillTint="33"/>
          </w:tcPr>
          <w:p w14:paraId="74E65B53" w14:textId="77777777" w:rsidR="0077129A" w:rsidRPr="0077129A" w:rsidRDefault="0077129A" w:rsidP="009F3E63">
            <w:pPr>
              <w:rPr>
                <w:b/>
                <w:lang w:eastAsia="en-US"/>
              </w:rPr>
            </w:pPr>
            <w:r w:rsidRPr="0077129A">
              <w:rPr>
                <w:b/>
                <w:lang w:eastAsia="en-US"/>
              </w:rPr>
              <w:t>Conclusions</w:t>
            </w:r>
          </w:p>
        </w:tc>
      </w:tr>
      <w:tr w:rsidR="003E5F13" w:rsidRPr="003E5F13" w14:paraId="2A8A2A64" w14:textId="77777777" w:rsidTr="00F01541">
        <w:tc>
          <w:tcPr>
            <w:tcW w:w="2263" w:type="dxa"/>
          </w:tcPr>
          <w:p w14:paraId="76051A42" w14:textId="77777777" w:rsidR="003E5F13" w:rsidRPr="003E5F13" w:rsidRDefault="004F0670" w:rsidP="009F3E63">
            <w:pPr>
              <w:rPr>
                <w:lang w:eastAsia="en-US"/>
              </w:rPr>
            </w:pPr>
            <w:r>
              <w:rPr>
                <w:lang w:eastAsia="en-US"/>
              </w:rPr>
              <w:fldChar w:fldCharType="begin"/>
            </w:r>
            <w:r w:rsidR="007D2ABA">
              <w:rPr>
                <w:lang w:eastAsia="en-US"/>
              </w:rPr>
              <w:instrText xml:space="preserve"> ADDIN EN.CITE &lt;EndNote&gt;&lt;Cite&gt;&lt;Author&gt;Adhikari&lt;/Author&gt;&lt;Year&gt;2015&lt;/Year&gt;&lt;RecNum&gt;1167&lt;/RecNum&gt;&lt;DisplayText&gt;(Adhikari, Nejadhashemi et al. 2015)&lt;/DisplayText&gt;&lt;record&gt;&lt;rec-number&gt;1167&lt;/rec-number&gt;&lt;foreign-keys&gt;&lt;key app="EN" db-id="f5wxv5p5jzsvfievavl5wda1zxpp295x5spv" timestamp="1501333839"&gt;1167&lt;/key&gt;&lt;/foreign-keys&gt;&lt;ref-type name="Journal Article"&gt;17&lt;/ref-type&gt;&lt;contributors&gt;&lt;authors&gt;&lt;author&gt;Adhikari, Umesh&lt;/author&gt;&lt;author&gt;Nejadhashemi, A. Pouyan&lt;/author&gt;&lt;author&gt;Woznicki, Sean A.&lt;/author&gt;&lt;/authors&gt;&lt;/contributors&gt;&lt;titles&gt;&lt;title&gt;Climate change and eastern Africa: a review of impact on major crops&lt;/title&gt;&lt;secondary-title&gt;Food and Energy Security&lt;/secondary-title&gt;&lt;/titles&gt;&lt;periodical&gt;&lt;full-title&gt;Food and Energy Security&lt;/full-title&gt;&lt;/periodical&gt;&lt;pages&gt;110-132&lt;/pages&gt;&lt;volume&gt;4&lt;/volume&gt;&lt;number&gt;2&lt;/number&gt;&lt;keywords&gt;&lt;keyword&gt;Agriculture&lt;/keyword&gt;&lt;keyword&gt;East Africa&lt;/keyword&gt;&lt;keyword&gt;feed the future&lt;/keyword&gt;&lt;keyword&gt;food security&lt;/keyword&gt;&lt;/keywords&gt;&lt;dates&gt;&lt;year&gt;2015&lt;/year&gt;&lt;/dates&gt;&lt;isbn&gt;2048-3694&lt;/isbn&gt;&lt;urls&gt;&lt;related-urls&gt;&lt;url&gt;http://dx.doi.org/10.1002/fes3.61&lt;/url&gt;&lt;/related-urls&gt;&lt;/urls&gt;&lt;electronic-resource-num&gt;10.1002/fes3.61&lt;/electronic-resource-num&gt;&lt;/record&gt;&lt;/Cite&gt;&lt;/EndNote&gt;</w:instrText>
            </w:r>
            <w:r>
              <w:rPr>
                <w:lang w:eastAsia="en-US"/>
              </w:rPr>
              <w:fldChar w:fldCharType="separate"/>
            </w:r>
            <w:r w:rsidR="007D2ABA">
              <w:rPr>
                <w:noProof/>
                <w:lang w:eastAsia="en-US"/>
              </w:rPr>
              <w:t>(Adhikari, Nejadhashemi et al. 2015)</w:t>
            </w:r>
            <w:r>
              <w:rPr>
                <w:lang w:eastAsia="en-US"/>
              </w:rPr>
              <w:fldChar w:fldCharType="end"/>
            </w:r>
          </w:p>
        </w:tc>
        <w:tc>
          <w:tcPr>
            <w:tcW w:w="6663" w:type="dxa"/>
          </w:tcPr>
          <w:p w14:paraId="3CCD4984" w14:textId="77777777" w:rsidR="003E5F13" w:rsidRPr="003E5F13" w:rsidRDefault="003E5F13" w:rsidP="009F3E63">
            <w:pPr>
              <w:rPr>
                <w:lang w:eastAsia="en-US"/>
              </w:rPr>
            </w:pPr>
            <w:r>
              <w:rPr>
                <w:lang w:eastAsia="en-US"/>
              </w:rPr>
              <w:t xml:space="preserve">Review of </w:t>
            </w:r>
            <w:r w:rsidR="007126E1">
              <w:rPr>
                <w:lang w:eastAsia="en-US"/>
              </w:rPr>
              <w:t>7</w:t>
            </w:r>
            <w:r>
              <w:rPr>
                <w:lang w:eastAsia="en-US"/>
              </w:rPr>
              <w:t xml:space="preserve"> sources for East Africa</w:t>
            </w:r>
            <w:r w:rsidR="00296B81">
              <w:rPr>
                <w:lang w:eastAsia="en-US"/>
              </w:rPr>
              <w:t>, by 2090s</w:t>
            </w:r>
            <w:r w:rsidR="003021F1">
              <w:rPr>
                <w:lang w:eastAsia="en-US"/>
              </w:rPr>
              <w:t>, yields down by</w:t>
            </w:r>
            <w:r w:rsidR="00296B81">
              <w:rPr>
                <w:lang w:eastAsia="en-US"/>
              </w:rPr>
              <w:t>:</w:t>
            </w:r>
            <w:r>
              <w:rPr>
                <w:lang w:eastAsia="en-US"/>
              </w:rPr>
              <w:t xml:space="preserve"> </w:t>
            </w:r>
            <w:r w:rsidR="00296B81">
              <w:rPr>
                <w:lang w:eastAsia="en-US"/>
              </w:rPr>
              <w:t>6-13%</w:t>
            </w:r>
            <w:r w:rsidR="003021F1">
              <w:rPr>
                <w:lang w:eastAsia="en-US"/>
              </w:rPr>
              <w:t xml:space="preserve"> for maize, </w:t>
            </w:r>
            <w:r w:rsidR="00296B81">
              <w:rPr>
                <w:lang w:eastAsia="en-US"/>
              </w:rPr>
              <w:t>1-14%</w:t>
            </w:r>
            <w:r w:rsidR="003021F1">
              <w:rPr>
                <w:lang w:eastAsia="en-US"/>
              </w:rPr>
              <w:t xml:space="preserve"> rice,</w:t>
            </w:r>
            <w:r w:rsidR="00296B81">
              <w:rPr>
                <w:lang w:eastAsia="en-US"/>
              </w:rPr>
              <w:t xml:space="preserve"> 8-20%</w:t>
            </w:r>
            <w:r w:rsidR="003021F1">
              <w:rPr>
                <w:lang w:eastAsia="en-US"/>
              </w:rPr>
              <w:t xml:space="preserve"> wheat and </w:t>
            </w:r>
            <w:r w:rsidR="00296B81">
              <w:rPr>
                <w:lang w:eastAsia="en-US"/>
              </w:rPr>
              <w:t>16-33%</w:t>
            </w:r>
            <w:r w:rsidR="003021F1">
              <w:rPr>
                <w:lang w:eastAsia="en-US"/>
              </w:rPr>
              <w:t xml:space="preserve"> sorghum</w:t>
            </w:r>
          </w:p>
        </w:tc>
      </w:tr>
      <w:tr w:rsidR="007126E1" w:rsidRPr="003E5F13" w14:paraId="34CE9F4C" w14:textId="77777777" w:rsidTr="00F01541">
        <w:tc>
          <w:tcPr>
            <w:tcW w:w="2263" w:type="dxa"/>
          </w:tcPr>
          <w:p w14:paraId="11890537" w14:textId="77777777" w:rsidR="007126E1" w:rsidRPr="003E5F13" w:rsidRDefault="004F0670" w:rsidP="009F3E63">
            <w:pPr>
              <w:rPr>
                <w:lang w:eastAsia="en-US"/>
              </w:rPr>
            </w:pPr>
            <w:r>
              <w:rPr>
                <w:lang w:eastAsia="en-US"/>
              </w:rPr>
              <w:fldChar w:fldCharType="begin"/>
            </w:r>
            <w:r w:rsidR="007D2ABA">
              <w:rPr>
                <w:lang w:eastAsia="en-US"/>
              </w:rPr>
              <w:instrText xml:space="preserve"> ADDIN EN.CITE &lt;EndNote&gt;&lt;Cite&gt;&lt;Author&gt;Knox&lt;/Author&gt;&lt;Year&gt;2012&lt;/Year&gt;&lt;RecNum&gt;1168&lt;/RecNum&gt;&lt;DisplayText&gt;(Knox, Hess et al. 2012)&lt;/DisplayText&gt;&lt;record&gt;&lt;rec-number&gt;1168&lt;/rec-number&gt;&lt;foreign-keys&gt;&lt;key app="EN" db-id="f5wxv5p5jzsvfievavl5wda1zxpp295x5spv" timestamp="1501334415"&gt;1168&lt;/key&gt;&lt;/foreign-keys&gt;&lt;ref-type name="Journal Article"&gt;17&lt;/ref-type&gt;&lt;contributors&gt;&lt;authors&gt;&lt;author&gt;Jerry Knox&lt;/author&gt;&lt;author&gt;Tim Hess&lt;/author&gt;&lt;author&gt;Andre Daccache&lt;/author&gt;&lt;author&gt;Tim Wheeler&lt;/author&gt;&lt;/authors&gt;&lt;/contributors&gt;&lt;titles&gt;&lt;title&gt;Climate change impacts on crop productivity in Africa and South Asia&lt;/title&gt;&lt;secondary-title&gt;Environmental Research Letters, Volume 7, Number 3&lt;/secondary-title&gt;&lt;/titles&gt;&lt;periodical&gt;&lt;full-title&gt;Environmental Research Letters, Volume 7, Number 3&lt;/full-title&gt;&lt;/periodical&gt;&lt;dates&gt;&lt;year&gt;2012&lt;/year&gt;&lt;/dates&gt;&lt;urls&gt;&lt;related-urls&gt;&lt;url&gt;http://iopscience.iop.org/article/10.1088/1748-9326/7/3/034032/meta&lt;/url&gt;&lt;/related-urls&gt;&lt;/urls&gt;&lt;/record&gt;&lt;/Cite&gt;&lt;/EndNote&gt;</w:instrText>
            </w:r>
            <w:r>
              <w:rPr>
                <w:lang w:eastAsia="en-US"/>
              </w:rPr>
              <w:fldChar w:fldCharType="separate"/>
            </w:r>
            <w:r w:rsidR="007D2ABA">
              <w:rPr>
                <w:noProof/>
                <w:lang w:eastAsia="en-US"/>
              </w:rPr>
              <w:t>(Knox, Hess et al. 2012)</w:t>
            </w:r>
            <w:r>
              <w:rPr>
                <w:lang w:eastAsia="en-US"/>
              </w:rPr>
              <w:fldChar w:fldCharType="end"/>
            </w:r>
          </w:p>
        </w:tc>
        <w:tc>
          <w:tcPr>
            <w:tcW w:w="6663" w:type="dxa"/>
          </w:tcPr>
          <w:p w14:paraId="5099BC03" w14:textId="77777777" w:rsidR="007126E1" w:rsidRDefault="007126E1" w:rsidP="009F3E63">
            <w:pPr>
              <w:rPr>
                <w:lang w:eastAsia="en-US"/>
              </w:rPr>
            </w:pPr>
            <w:r>
              <w:rPr>
                <w:lang w:eastAsia="en-US"/>
              </w:rPr>
              <w:t>Global review of 52 paper</w:t>
            </w:r>
            <w:r w:rsidR="00C35407">
              <w:rPr>
                <w:lang w:eastAsia="en-US"/>
              </w:rPr>
              <w:t>s</w:t>
            </w:r>
            <w:r>
              <w:rPr>
                <w:lang w:eastAsia="en-US"/>
              </w:rPr>
              <w:t>. In Africa yield reductions by 2050s of: 17% for wheat</w:t>
            </w:r>
            <w:r w:rsidR="003021F1">
              <w:rPr>
                <w:lang w:eastAsia="en-US"/>
              </w:rPr>
              <w:t>,</w:t>
            </w:r>
            <w:r>
              <w:rPr>
                <w:lang w:eastAsia="en-US"/>
              </w:rPr>
              <w:t xml:space="preserve"> 5% maize</w:t>
            </w:r>
            <w:r w:rsidR="003021F1">
              <w:rPr>
                <w:lang w:eastAsia="en-US"/>
              </w:rPr>
              <w:t>,</w:t>
            </w:r>
            <w:r>
              <w:rPr>
                <w:lang w:eastAsia="en-US"/>
              </w:rPr>
              <w:t xml:space="preserve"> 15% sorghum and 10% millet</w:t>
            </w:r>
          </w:p>
        </w:tc>
      </w:tr>
      <w:tr w:rsidR="00BE02EC" w:rsidRPr="003E5F13" w14:paraId="1230C9A3" w14:textId="77777777" w:rsidTr="00F01541">
        <w:tc>
          <w:tcPr>
            <w:tcW w:w="2263" w:type="dxa"/>
          </w:tcPr>
          <w:p w14:paraId="75C20923" w14:textId="77777777" w:rsidR="00BE02EC" w:rsidRDefault="004F0670" w:rsidP="009F3E63">
            <w:pPr>
              <w:rPr>
                <w:lang w:eastAsia="en-US"/>
              </w:rPr>
            </w:pPr>
            <w:r>
              <w:rPr>
                <w:lang w:eastAsia="en-US"/>
              </w:rPr>
              <w:fldChar w:fldCharType="begin"/>
            </w:r>
            <w:r w:rsidR="007D2ABA">
              <w:rPr>
                <w:lang w:eastAsia="en-US"/>
              </w:rPr>
              <w:instrText xml:space="preserve"> ADDIN EN.CITE &lt;EndNote&gt;&lt;Cite&gt;&lt;Author&gt;Sultan&lt;/Author&gt;&lt;Year&gt;2016&lt;/Year&gt;&lt;RecNum&gt;1166&lt;/RecNum&gt;&lt;DisplayText&gt;(Sultan and Gaetani 2016)&lt;/DisplayText&gt;&lt;record&gt;&lt;rec-number&gt;1166&lt;/rec-number&gt;&lt;foreign-keys&gt;&lt;key app="EN" db-id="f5wxv5p5jzsvfievavl5wda1zxpp295x5spv" timestamp="1501333241"&gt;1166&lt;/key&gt;&lt;/foreign-keys&gt;&lt;ref-type name="Journal Article"&gt;17&lt;/ref-type&gt;&lt;contributors&gt;&lt;authors&gt;&lt;author&gt;Sultan, Benjamin&lt;/author&gt;&lt;author&gt;Gaetani, Marco&lt;/author&gt;&lt;/authors&gt;&lt;/contributors&gt;&lt;titles&gt;&lt;title&gt;Agriculture in West Africa in the Twenty-First Century: Climate Change and Impacts Scenarios, and Potential for Adaptation&lt;/title&gt;&lt;secondary-title&gt;Frontiers in Plant Science&lt;/secondary-title&gt;&lt;/titles&gt;&lt;periodical&gt;&lt;full-title&gt;Frontiers in Plant Science&lt;/full-title&gt;&lt;/periodical&gt;&lt;pages&gt;1262&lt;/pages&gt;&lt;volume&gt;7&lt;/volume&gt;&lt;dates&gt;&lt;year&gt;2016&lt;/year&gt;&lt;pub-dates&gt;&lt;date&gt;08/30&amp;#xD;05/25/received&amp;#xD;08/08/accepted&lt;/date&gt;&lt;/pub-dates&gt;&lt;/dates&gt;&lt;publisher&gt;Frontiers Media S.A.&lt;/publisher&gt;&lt;isbn&gt;1664-462X&lt;/isbn&gt;&lt;accession-num&gt;PMC5004487&lt;/accession-num&gt;&lt;urls&gt;&lt;related-urls&gt;&lt;url&gt;http://www.ncbi.nlm.nih.gov/pmc/articles/PMC5004487/&lt;/url&gt;&lt;/related-urls&gt;&lt;/urls&gt;&lt;electronic-resource-num&gt;10.3389/fpls.2016.01262&lt;/electronic-resource-num&gt;&lt;remote-database-name&gt;PMC&lt;/remote-database-name&gt;&lt;/record&gt;&lt;/Cite&gt;&lt;/EndNote&gt;</w:instrText>
            </w:r>
            <w:r>
              <w:rPr>
                <w:lang w:eastAsia="en-US"/>
              </w:rPr>
              <w:fldChar w:fldCharType="separate"/>
            </w:r>
            <w:r w:rsidR="007D2ABA">
              <w:rPr>
                <w:noProof/>
                <w:lang w:eastAsia="en-US"/>
              </w:rPr>
              <w:t>(Sultan and Gaetani 2016)</w:t>
            </w:r>
            <w:r>
              <w:rPr>
                <w:lang w:eastAsia="en-US"/>
              </w:rPr>
              <w:fldChar w:fldCharType="end"/>
            </w:r>
          </w:p>
        </w:tc>
        <w:tc>
          <w:tcPr>
            <w:tcW w:w="6663" w:type="dxa"/>
          </w:tcPr>
          <w:p w14:paraId="2FE57E73" w14:textId="77777777" w:rsidR="00BE02EC" w:rsidRDefault="00BE02EC" w:rsidP="009F3E63">
            <w:pPr>
              <w:rPr>
                <w:lang w:eastAsia="en-US"/>
              </w:rPr>
            </w:pPr>
            <w:r>
              <w:rPr>
                <w:lang w:eastAsia="en-US"/>
              </w:rPr>
              <w:t xml:space="preserve">Review of 30 crop modelling </w:t>
            </w:r>
            <w:r w:rsidR="009C27B0">
              <w:rPr>
                <w:lang w:eastAsia="en-US"/>
              </w:rPr>
              <w:t>studies for West Africa with great variation in results, including many with positive impact</w:t>
            </w:r>
          </w:p>
        </w:tc>
      </w:tr>
      <w:tr w:rsidR="003021F1" w:rsidRPr="003E5F13" w14:paraId="3063C519" w14:textId="77777777" w:rsidTr="00F01541">
        <w:tc>
          <w:tcPr>
            <w:tcW w:w="2263" w:type="dxa"/>
          </w:tcPr>
          <w:p w14:paraId="74B42D1B" w14:textId="77777777" w:rsidR="003021F1" w:rsidRDefault="004F0670" w:rsidP="009F3E63">
            <w:pPr>
              <w:rPr>
                <w:lang w:eastAsia="en-US"/>
              </w:rPr>
            </w:pPr>
            <w:r>
              <w:rPr>
                <w:lang w:eastAsia="en-US"/>
              </w:rPr>
              <w:fldChar w:fldCharType="begin"/>
            </w:r>
            <w:r w:rsidR="007D2ABA">
              <w:rPr>
                <w:lang w:eastAsia="en-US"/>
              </w:rPr>
              <w:instrText xml:space="preserve"> ADDIN EN.CITE &lt;EndNote&gt;&lt;Cite&gt;&lt;Author&gt;Zinyengere&lt;/Author&gt;&lt;Year&gt;2013&lt;/Year&gt;&lt;RecNum&gt;1165&lt;/RecNum&gt;&lt;DisplayText&gt;(Zinyengere, Crespo et al. 2013)&lt;/DisplayText&gt;&lt;record&gt;&lt;rec-number&gt;1165&lt;/rec-number&gt;&lt;foreign-keys&gt;&lt;key app="EN" db-id="f5wxv5p5jzsvfievavl5wda1zxpp295x5spv" timestamp="1501332533"&gt;1165&lt;/key&gt;&lt;/foreign-keys&gt;&lt;ref-type name="Journal Article"&gt;17&lt;/ref-type&gt;&lt;contributors&gt;&lt;authors&gt;&lt;author&gt;Zinyengere, Nkulumo&lt;/author&gt;&lt;author&gt;Crespo, Olivier&lt;/author&gt;&lt;author&gt;Hachigonta, Sepo&lt;/author&gt;&lt;/authors&gt;&lt;/contributors&gt;&lt;titles&gt;&lt;title&gt;Crop response to climate change in southern Africa: A comprehensive review&lt;/title&gt;&lt;secondary-title&gt;Global and Planetary Change&lt;/secondary-title&gt;&lt;/titles&gt;&lt;periodical&gt;&lt;full-title&gt;Global and Planetary Change&lt;/full-title&gt;&lt;/periodical&gt;&lt;pages&gt;118-126&lt;/pages&gt;&lt;volume&gt;111&lt;/volume&gt;&lt;keywords&gt;&lt;keyword&gt;crops&lt;/keyword&gt;&lt;keyword&gt;climate change&lt;/keyword&gt;&lt;keyword&gt;southern Africa&lt;/keyword&gt;&lt;keyword&gt;modelling&lt;/keyword&gt;&lt;keyword&gt;adaptation&lt;/keyword&gt;&lt;/keywords&gt;&lt;dates&gt;&lt;year&gt;2013&lt;/year&gt;&lt;pub-dates&gt;&lt;date&gt;2013/12/01/&lt;/date&gt;&lt;/pub-dates&gt;&lt;/dates&gt;&lt;isbn&gt;0921-8181&lt;/isbn&gt;&lt;urls&gt;&lt;related-urls&gt;&lt;url&gt;https://hal-sde.archives-ouvertes.fr/file/index/docid/1062788/filename/2013sub_Crop_response_to_climate_change_in_southern_Africa_-_A_comprehensive_review.pdf&lt;/url&gt;&lt;/related-urls&gt;&lt;/urls&gt;&lt;electronic-resource-num&gt;http://dx.doi.org/10.1016/j.gloplacha.2013.08.010&lt;/electronic-resource-num&gt;&lt;/record&gt;&lt;/Cite&gt;&lt;/EndNote&gt;</w:instrText>
            </w:r>
            <w:r>
              <w:rPr>
                <w:lang w:eastAsia="en-US"/>
              </w:rPr>
              <w:fldChar w:fldCharType="separate"/>
            </w:r>
            <w:r w:rsidR="007D2ABA">
              <w:rPr>
                <w:noProof/>
                <w:lang w:eastAsia="en-US"/>
              </w:rPr>
              <w:t>(Zinyengere, Crespo et al. 2013)</w:t>
            </w:r>
            <w:r>
              <w:rPr>
                <w:lang w:eastAsia="en-US"/>
              </w:rPr>
              <w:fldChar w:fldCharType="end"/>
            </w:r>
          </w:p>
        </w:tc>
        <w:tc>
          <w:tcPr>
            <w:tcW w:w="6663" w:type="dxa"/>
          </w:tcPr>
          <w:p w14:paraId="3F335C2B" w14:textId="77777777" w:rsidR="003021F1" w:rsidRDefault="003021F1" w:rsidP="009F3E63">
            <w:pPr>
              <w:rPr>
                <w:lang w:eastAsia="en-US"/>
              </w:rPr>
            </w:pPr>
            <w:r>
              <w:rPr>
                <w:lang w:eastAsia="en-US"/>
              </w:rPr>
              <w:t>Review of 19 studies for Southern Africa, end century yield drops of: 18% for maize, all crops average of 11-14%</w:t>
            </w:r>
          </w:p>
        </w:tc>
      </w:tr>
      <w:tr w:rsidR="0080418B" w:rsidRPr="003E5F13" w14:paraId="45F705E2" w14:textId="77777777" w:rsidTr="00F01541">
        <w:tc>
          <w:tcPr>
            <w:tcW w:w="2263" w:type="dxa"/>
          </w:tcPr>
          <w:p w14:paraId="7E8D2400" w14:textId="77777777" w:rsidR="0080418B" w:rsidRDefault="004F0670" w:rsidP="009F3E63">
            <w:pPr>
              <w:rPr>
                <w:lang w:eastAsia="en-US"/>
              </w:rPr>
            </w:pPr>
            <w:r>
              <w:rPr>
                <w:lang w:eastAsia="en-US"/>
              </w:rPr>
              <w:fldChar w:fldCharType="begin"/>
            </w:r>
            <w:r w:rsidR="007D2ABA">
              <w:rPr>
                <w:lang w:eastAsia="en-US"/>
              </w:rPr>
              <w:instrText xml:space="preserve"> ADDIN EN.CITE &lt;EndNote&gt;&lt;Cite&gt;&lt;Author&gt;Jalloh&lt;/Author&gt;&lt;Year&gt;2013&lt;/Year&gt;&lt;RecNum&gt;474&lt;/RecNum&gt;&lt;DisplayText&gt;(Jalloh, Nelson et al. 2013)&lt;/DisplayText&gt;&lt;record&gt;&lt;rec-number&gt;474&lt;/rec-number&gt;&lt;foreign-keys&gt;&lt;key app="EN" db-id="f5wxv5p5jzsvfievavl5wda1zxpp295x5spv" timestamp="1366024696"&gt;474&lt;/key&gt;&lt;/foreign-keys&gt;&lt;ref-type name="Journal Article"&gt;17&lt;/ref-type&gt;&lt;contributors&gt;&lt;authors&gt;&lt;author&gt;Abdulai Jalloh&lt;/author&gt;&lt;author&gt;Gerald C. Nelson&lt;/author&gt;&lt;author&gt;Timothy S. Thomas&lt;/author&gt;&lt;author&gt;Robert Zougmoré&lt;/author&gt;&lt;author&gt;Harold Roy-Macauley&lt;/author&gt;&lt;/authors&gt;&lt;/contributors&gt;&lt;titles&gt;&lt;title&gt;West African Agriculture and Climate Change: a Comprehensive Analysis&lt;/title&gt;&lt;/titles&gt;&lt;dates&gt;&lt;year&gt;2013&lt;/year&gt;&lt;/dates&gt;&lt;urls&gt;&lt;related-urls&gt;&lt;url&gt;http://www.ifpri.org/sites/default/files/publications/rr178.pdf&lt;/url&gt;&lt;/related-urls&gt;&lt;/urls&gt;&lt;/record&gt;&lt;/Cite&gt;&lt;/EndNote&gt;</w:instrText>
            </w:r>
            <w:r>
              <w:rPr>
                <w:lang w:eastAsia="en-US"/>
              </w:rPr>
              <w:fldChar w:fldCharType="separate"/>
            </w:r>
            <w:r w:rsidR="007D2ABA">
              <w:rPr>
                <w:noProof/>
                <w:lang w:eastAsia="en-US"/>
              </w:rPr>
              <w:t>(Jalloh, Nelson et al. 2013)</w:t>
            </w:r>
            <w:r>
              <w:rPr>
                <w:lang w:eastAsia="en-US"/>
              </w:rPr>
              <w:fldChar w:fldCharType="end"/>
            </w:r>
          </w:p>
        </w:tc>
        <w:tc>
          <w:tcPr>
            <w:tcW w:w="6663" w:type="dxa"/>
          </w:tcPr>
          <w:p w14:paraId="07AAFEA0" w14:textId="77777777" w:rsidR="0080418B" w:rsidRDefault="0080418B" w:rsidP="009F3E63">
            <w:pPr>
              <w:rPr>
                <w:lang w:eastAsia="en-US"/>
              </w:rPr>
            </w:pPr>
            <w:r>
              <w:rPr>
                <w:lang w:eastAsia="en-US"/>
              </w:rPr>
              <w:t xml:space="preserve">IFPRI’s IMPACT model for West Africa. Yield </w:t>
            </w:r>
            <w:r w:rsidR="00294A36">
              <w:rPr>
                <w:lang w:eastAsia="en-US"/>
              </w:rPr>
              <w:t>down by 2050 by</w:t>
            </w:r>
            <w:r>
              <w:rPr>
                <w:lang w:eastAsia="en-US"/>
              </w:rPr>
              <w:t xml:space="preserve"> 5-25% for </w:t>
            </w:r>
            <w:r w:rsidR="00294A36">
              <w:rPr>
                <w:lang w:eastAsia="en-US"/>
              </w:rPr>
              <w:t xml:space="preserve">most crops across coastal countries (and higher in Togo, Benin parts of </w:t>
            </w:r>
            <w:r w:rsidR="00294A36">
              <w:rPr>
                <w:lang w:eastAsia="en-US"/>
              </w:rPr>
              <w:lastRenderedPageBreak/>
              <w:t xml:space="preserve">Nigeria), with some gains in </w:t>
            </w:r>
            <w:proofErr w:type="spellStart"/>
            <w:r w:rsidR="00294A36">
              <w:rPr>
                <w:lang w:eastAsia="en-US"/>
              </w:rPr>
              <w:t>sahel</w:t>
            </w:r>
            <w:proofErr w:type="spellEnd"/>
            <w:r w:rsidR="00294A36">
              <w:rPr>
                <w:lang w:eastAsia="en-US"/>
              </w:rPr>
              <w:t xml:space="preserve"> countries</w:t>
            </w:r>
          </w:p>
        </w:tc>
      </w:tr>
    </w:tbl>
    <w:p w14:paraId="30A98D10" w14:textId="77777777" w:rsidR="00127FD1" w:rsidRDefault="00127FD1" w:rsidP="009F3E63">
      <w:pPr>
        <w:tabs>
          <w:tab w:val="left" w:pos="2376"/>
        </w:tabs>
        <w:ind w:left="113"/>
        <w:rPr>
          <w:lang w:eastAsia="en-US"/>
        </w:rPr>
      </w:pPr>
    </w:p>
    <w:p w14:paraId="7395701B" w14:textId="77777777" w:rsidR="00B96292" w:rsidRDefault="00B96292" w:rsidP="00B96292">
      <w:pPr>
        <w:tabs>
          <w:tab w:val="left" w:pos="2376"/>
        </w:tabs>
        <w:rPr>
          <w:lang w:eastAsia="en-US"/>
        </w:rPr>
      </w:pPr>
      <w:r>
        <w:rPr>
          <w:lang w:eastAsia="en-US"/>
        </w:rPr>
        <w:t xml:space="preserve">The above sources provide good and consistent evidence of the potential impact on yields and of the variation of this impact amongst different countries. This is complemented by various specific case studies that consider the effects of particular processes. For example, the Climate Scrutiny Guide to </w:t>
      </w:r>
      <w:r w:rsidR="00956BDB">
        <w:rPr>
          <w:lang w:eastAsia="en-US"/>
        </w:rPr>
        <w:t>FL&amp;D</w:t>
      </w:r>
      <w:r>
        <w:rPr>
          <w:lang w:eastAsia="en-US"/>
        </w:rPr>
        <w:t xml:space="preserve"> reviews experience with CCFF work and suggests that rainfall variability reduces crop yields by 5-10% by 2050 and that crop losses related to pests and disease increase by up to 1% average annual loss of crop GDP by 2050. For livestock, the guide suggests that productivity </w:t>
      </w:r>
      <w:r w:rsidR="00396200">
        <w:rPr>
          <w:lang w:eastAsia="en-US"/>
        </w:rPr>
        <w:t xml:space="preserve">will be reduced </w:t>
      </w:r>
      <w:r>
        <w:rPr>
          <w:lang w:eastAsia="en-US"/>
        </w:rPr>
        <w:t xml:space="preserve">by up to 5% by 2050 and fisheries productivity can be reduced by up to 10% by 2050. The impact on forest productivity is less easy to estimate and can either increase or decrease, depending on whether water is limiting. </w:t>
      </w:r>
    </w:p>
    <w:p w14:paraId="46FABF15" w14:textId="77777777" w:rsidR="00B96292" w:rsidRDefault="00B96292" w:rsidP="00B96292">
      <w:pPr>
        <w:tabs>
          <w:tab w:val="left" w:pos="2376"/>
        </w:tabs>
        <w:rPr>
          <w:lang w:eastAsia="en-US"/>
        </w:rPr>
      </w:pPr>
    </w:p>
    <w:p w14:paraId="1C816B76" w14:textId="39D8EC16" w:rsidR="00B96292" w:rsidRPr="00B96292" w:rsidRDefault="00B96292" w:rsidP="00B96292">
      <w:pPr>
        <w:tabs>
          <w:tab w:val="left" w:pos="2376"/>
        </w:tabs>
        <w:rPr>
          <w:lang w:eastAsia="en-US"/>
        </w:rPr>
      </w:pPr>
      <w:r>
        <w:rPr>
          <w:u w:val="single"/>
          <w:lang w:eastAsia="en-US"/>
        </w:rPr>
        <w:t>Growth Impacts for Agriculture.</w:t>
      </w:r>
      <w:r>
        <w:rPr>
          <w:lang w:eastAsia="en-US"/>
        </w:rPr>
        <w:t xml:space="preserve"> The above analysis gives evidence of what is likely to happen to productivity i</w:t>
      </w:r>
      <w:r w:rsidR="00396200">
        <w:rPr>
          <w:lang w:eastAsia="en-US"/>
        </w:rPr>
        <w:t>f</w:t>
      </w:r>
      <w:r>
        <w:rPr>
          <w:lang w:eastAsia="en-US"/>
        </w:rPr>
        <w:t xml:space="preserve"> climate moved instantaneously from current to future conditions.</w:t>
      </w:r>
      <w:r w:rsidR="007F56E0">
        <w:rPr>
          <w:lang w:eastAsia="en-US"/>
        </w:rPr>
        <w:t xml:space="preserve"> The APEA analysis assumes that this average annual reduction in productivity increases gradually over the period up to 2050.</w:t>
      </w:r>
      <w:r>
        <w:rPr>
          <w:lang w:eastAsia="en-US"/>
        </w:rPr>
        <w:t xml:space="preserve"> </w:t>
      </w:r>
      <w:r w:rsidR="007F56E0">
        <w:rPr>
          <w:lang w:eastAsia="en-US"/>
        </w:rPr>
        <w:t xml:space="preserve">This gradual increase in impact has an effect on growth in the agriculture sector because reduced incomes lead to reduced investment and/or maintenance of assets (eg land improvement, equipment, </w:t>
      </w:r>
      <w:r w:rsidR="00D34721">
        <w:rPr>
          <w:lang w:eastAsia="en-US"/>
        </w:rPr>
        <w:t xml:space="preserve">improved livestock, </w:t>
      </w:r>
      <w:r w:rsidR="007F56E0">
        <w:rPr>
          <w:lang w:eastAsia="en-US"/>
        </w:rPr>
        <w:t xml:space="preserve">new </w:t>
      </w:r>
      <w:r w:rsidR="00D34721">
        <w:rPr>
          <w:lang w:eastAsia="en-US"/>
        </w:rPr>
        <w:t xml:space="preserve">crop </w:t>
      </w:r>
      <w:r w:rsidR="007F56E0">
        <w:rPr>
          <w:lang w:eastAsia="en-US"/>
        </w:rPr>
        <w:t>varieties and practices …).</w:t>
      </w:r>
      <w:r w:rsidR="00D34721">
        <w:rPr>
          <w:lang w:eastAsia="en-US"/>
        </w:rPr>
        <w:t xml:space="preserve"> The extent of the growth impact depends on the dependence of the agricultural activity on assets and whether reduced incomes lead to lower consumption or lower investment. Ideally, this would be assessed by defining production functions and calibrating these production functions for each country, based on recent trends. However, this is well beyond the scope of this study and, instead, it is assumed that three quarters of the average annual </w:t>
      </w:r>
      <w:r w:rsidR="00956BDB">
        <w:rPr>
          <w:lang w:eastAsia="en-US"/>
        </w:rPr>
        <w:t>FL&amp;D</w:t>
      </w:r>
      <w:r w:rsidR="00D34721">
        <w:rPr>
          <w:lang w:eastAsia="en-US"/>
        </w:rPr>
        <w:t xml:space="preserve"> feeds through into reduced assets. Using the DGA analysis described in </w:t>
      </w:r>
      <w:r w:rsidR="004F0670">
        <w:rPr>
          <w:lang w:eastAsia="en-US"/>
        </w:rPr>
        <w:fldChar w:fldCharType="begin"/>
      </w:r>
      <w:r w:rsidR="00D34721">
        <w:rPr>
          <w:lang w:eastAsia="en-US"/>
        </w:rPr>
        <w:instrText xml:space="preserve"> REF _Ref496606867 \h </w:instrText>
      </w:r>
      <w:r w:rsidR="004F0670">
        <w:rPr>
          <w:lang w:eastAsia="en-US"/>
        </w:rPr>
      </w:r>
      <w:r w:rsidR="004F0670">
        <w:rPr>
          <w:lang w:eastAsia="en-US"/>
        </w:rPr>
        <w:fldChar w:fldCharType="separate"/>
      </w:r>
      <w:r w:rsidR="007D2ABA">
        <w:t xml:space="preserve">Box </w:t>
      </w:r>
      <w:r w:rsidR="007D2ABA">
        <w:rPr>
          <w:noProof/>
        </w:rPr>
        <w:t>1</w:t>
      </w:r>
      <w:r w:rsidR="004F0670">
        <w:rPr>
          <w:lang w:eastAsia="en-US"/>
        </w:rPr>
        <w:fldChar w:fldCharType="end"/>
      </w:r>
      <w:r w:rsidR="00D34721">
        <w:rPr>
          <w:lang w:eastAsia="en-US"/>
        </w:rPr>
        <w:t>, this suggests that the impact on the NPV of the growth path of agricult</w:t>
      </w:r>
      <w:r w:rsidR="00C20191">
        <w:rPr>
          <w:lang w:eastAsia="en-US"/>
        </w:rPr>
        <w:t>ural GDP to 2050 will be about 4</w:t>
      </w:r>
      <w:r w:rsidR="00D34721">
        <w:rPr>
          <w:lang w:eastAsia="en-US"/>
        </w:rPr>
        <w:t xml:space="preserve"> times the estimated impact of moving instantaneously from current to 2050 climates.</w:t>
      </w:r>
    </w:p>
    <w:p w14:paraId="2C0457BF" w14:textId="77777777" w:rsidR="00127FD1" w:rsidRDefault="00127FD1" w:rsidP="00B96292">
      <w:pPr>
        <w:tabs>
          <w:tab w:val="left" w:pos="2376"/>
        </w:tabs>
        <w:rPr>
          <w:lang w:eastAsia="en-US"/>
        </w:rPr>
      </w:pPr>
    </w:p>
    <w:p w14:paraId="3DA717F9" w14:textId="77777777" w:rsidR="00127FD1" w:rsidRDefault="00127FD1" w:rsidP="00127FD1">
      <w:pPr>
        <w:pStyle w:val="Heading3"/>
      </w:pPr>
      <w:r w:rsidRPr="00127FD1">
        <w:t>Energy</w:t>
      </w:r>
    </w:p>
    <w:p w14:paraId="4E4F8046" w14:textId="77777777" w:rsidR="009A35AA" w:rsidRDefault="009A35AA" w:rsidP="009A35AA">
      <w:pPr>
        <w:rPr>
          <w:lang w:eastAsia="en-US"/>
        </w:rPr>
      </w:pPr>
      <w:r>
        <w:rPr>
          <w:lang w:eastAsia="en-US"/>
        </w:rPr>
        <w:t xml:space="preserve">The Climate Scrutiny </w:t>
      </w:r>
      <w:r w:rsidR="00956BDB">
        <w:rPr>
          <w:lang w:eastAsia="en-US"/>
        </w:rPr>
        <w:t>FL&amp;D</w:t>
      </w:r>
      <w:r>
        <w:rPr>
          <w:lang w:eastAsia="en-US"/>
        </w:rPr>
        <w:t xml:space="preserve"> Guide suggests that cooling, transmission and distribution losses are likely to rise by up to 10% by 2050, depending on the current average temperature and the increase in temperature. The value of these losses as a % of GDP depends on the electricity coverage, which is captured in the sensitivity indices and the GDP figures for the proportion of GDP associated with electricity supply.</w:t>
      </w:r>
      <w:r w:rsidR="00A62D23">
        <w:rPr>
          <w:lang w:eastAsia="en-US"/>
        </w:rPr>
        <w:t xml:space="preserve"> For countries that do not have separate estimates of GDP for electricity supply, an estimate is provided by using the CIA World Factbook figures for total electricity generated by country and assuming that value added is 5 c/kWh.</w:t>
      </w:r>
    </w:p>
    <w:p w14:paraId="5AF8EEF2" w14:textId="77777777" w:rsidR="00127FD1" w:rsidRDefault="00127FD1" w:rsidP="00A922F1">
      <w:pPr>
        <w:tabs>
          <w:tab w:val="left" w:pos="2376"/>
        </w:tabs>
        <w:rPr>
          <w:lang w:eastAsia="en-US"/>
        </w:rPr>
      </w:pPr>
    </w:p>
    <w:p w14:paraId="1AF39AE0" w14:textId="77777777" w:rsidR="00A62D23" w:rsidRDefault="00A62D23" w:rsidP="00A922F1">
      <w:pPr>
        <w:tabs>
          <w:tab w:val="left" w:pos="2376"/>
        </w:tabs>
        <w:rPr>
          <w:lang w:eastAsia="en-US"/>
        </w:rPr>
      </w:pPr>
      <w:r>
        <w:rPr>
          <w:lang w:eastAsia="en-US"/>
        </w:rPr>
        <w:t>Hydropower is an important source of power in some African countries. The impact of CC on hydropower is complex and depends on many factors, including the water regime and the extent to which dams are multipurpose. This has not been taken into account in the APEA analysis.</w:t>
      </w:r>
    </w:p>
    <w:p w14:paraId="0E893881" w14:textId="77777777" w:rsidR="00A62D23" w:rsidRDefault="00A62D23" w:rsidP="00A922F1">
      <w:pPr>
        <w:tabs>
          <w:tab w:val="left" w:pos="2376"/>
        </w:tabs>
        <w:rPr>
          <w:lang w:eastAsia="en-US"/>
        </w:rPr>
      </w:pPr>
    </w:p>
    <w:p w14:paraId="41495806" w14:textId="77777777" w:rsidR="00127FD1" w:rsidRPr="00127FD1" w:rsidRDefault="00127FD1" w:rsidP="00127FD1">
      <w:pPr>
        <w:pStyle w:val="Heading3"/>
      </w:pPr>
      <w:r w:rsidRPr="00127FD1">
        <w:t>Water</w:t>
      </w:r>
      <w:r w:rsidRPr="00127FD1">
        <w:tab/>
      </w:r>
    </w:p>
    <w:p w14:paraId="35C2A9A2" w14:textId="77777777" w:rsidR="00127FD1" w:rsidRDefault="00A922F1" w:rsidP="009A35AA">
      <w:pPr>
        <w:tabs>
          <w:tab w:val="left" w:pos="2376"/>
        </w:tabs>
        <w:rPr>
          <w:lang w:eastAsia="en-US"/>
        </w:rPr>
      </w:pPr>
      <w:r>
        <w:rPr>
          <w:lang w:eastAsia="en-US"/>
        </w:rPr>
        <w:t>No evidence was found about the maximum potential impact of CC on water supply. In the absence of any evidence, it was assumed that the losses associated with more variable rainfall, and from extreme climate events would be relatively high and a figure of 15% maximum potential loss was assumed.</w:t>
      </w:r>
    </w:p>
    <w:p w14:paraId="07F28253" w14:textId="77777777" w:rsidR="009A35AA" w:rsidRDefault="009A35AA" w:rsidP="009A35AA">
      <w:pPr>
        <w:tabs>
          <w:tab w:val="left" w:pos="2376"/>
        </w:tabs>
        <w:rPr>
          <w:lang w:eastAsia="en-US"/>
        </w:rPr>
      </w:pPr>
    </w:p>
    <w:p w14:paraId="7D7E4ECA" w14:textId="77777777" w:rsidR="00127FD1" w:rsidRDefault="00A922F1" w:rsidP="00127FD1">
      <w:pPr>
        <w:pStyle w:val="Heading3"/>
      </w:pPr>
      <w:r>
        <w:t>Infrastructure</w:t>
      </w:r>
    </w:p>
    <w:p w14:paraId="71A194C4" w14:textId="77777777" w:rsidR="00A62D23" w:rsidRDefault="00A922F1" w:rsidP="00A922F1">
      <w:r>
        <w:t>CC will lead to m</w:t>
      </w:r>
      <w:r w:rsidRPr="00CD3556">
        <w:t xml:space="preserve">ore rapid degradation of national and rural roads, irrigation, water, sanitation and other infrastructure. </w:t>
      </w:r>
      <w:r w:rsidR="00D80983">
        <w:t xml:space="preserve">Incorporating climate proofing into design can reduce the losses significantly, </w:t>
      </w:r>
      <w:r w:rsidR="00D80983">
        <w:lastRenderedPageBreak/>
        <w:t>but some increase in expenditure on maintenance and rehabilitation will be required</w:t>
      </w:r>
      <w:r w:rsidR="00A62D23">
        <w:t>. The APEA analysis uses data on the road network to estimate the impact on infrastructure. Ideally, it would be good to add data on the vulnerability of urban infrastructure, but data on this is less easily available and this is left for more detailed country work. Some analysis of urban vulnerability is, however, included in the assessment of risk to sea level rise.</w:t>
      </w:r>
    </w:p>
    <w:p w14:paraId="5ED506EE" w14:textId="77777777" w:rsidR="00A62D23" w:rsidRDefault="00A62D23" w:rsidP="00A922F1"/>
    <w:p w14:paraId="2D77CFAC" w14:textId="77777777" w:rsidR="00A922F1" w:rsidRDefault="00D80983" w:rsidP="00A922F1">
      <w:pPr>
        <w:rPr>
          <w:lang w:eastAsia="en-US"/>
        </w:rPr>
      </w:pPr>
      <w:r>
        <w:t>T</w:t>
      </w:r>
      <w:r w:rsidR="00A62D23">
        <w:t>h</w:t>
      </w:r>
      <w:r>
        <w:t>e value of road assets was estimated using evidence on the length of the road network from the CIA World Factbook and assuming that the unit cost of average roads is 2</w:t>
      </w:r>
      <w:r w:rsidR="00A922F1" w:rsidRPr="00CD3556">
        <w:t>00,000 </w:t>
      </w:r>
      <w:r>
        <w:t>USD</w:t>
      </w:r>
      <w:r w:rsidR="00A922F1" w:rsidRPr="00CD3556">
        <w:t>/km</w:t>
      </w:r>
      <w:r>
        <w:t xml:space="preserve">, which assumes a mix of surfaced and unsurfaced roads using unit costs from </w:t>
      </w:r>
      <w:r w:rsidR="00A922F1">
        <w:t>(Collier et al 2013)</w:t>
      </w:r>
      <w:r>
        <w:t>. A few countries also have motorways, which are costed at 400,000 USD/km. Using these assumptions, the capital value of the road network for Africa as a whole is about 28% of annual GDP.</w:t>
      </w:r>
      <w:r w:rsidR="00A922F1" w:rsidRPr="00CD3556">
        <w:t xml:space="preserve"> </w:t>
      </w:r>
      <w:r>
        <w:t>Normal r</w:t>
      </w:r>
      <w:r w:rsidR="00A922F1" w:rsidRPr="00CD3556">
        <w:t xml:space="preserve">ehabilitation costs are typically between 1% and 3% of capital investment </w:t>
      </w:r>
      <w:r w:rsidR="00A922F1">
        <w:t>/</w:t>
      </w:r>
      <w:r w:rsidR="00A922F1" w:rsidRPr="00CD3556">
        <w:t>year</w:t>
      </w:r>
      <w:r>
        <w:t xml:space="preserve"> and the analysis assumes that a current level of 2% will double to 4% by 2050. The average additional costs of maintaining infrastructure are therefore about </w:t>
      </w:r>
      <w:r w:rsidR="00A922F1" w:rsidRPr="00CD3556">
        <w:t>0.</w:t>
      </w:r>
      <w:r w:rsidR="00A62D23">
        <w:t>56</w:t>
      </w:r>
      <w:r w:rsidR="00A922F1" w:rsidRPr="00CD3556">
        <w:t xml:space="preserve">% of GDP (ie </w:t>
      </w:r>
      <w:r w:rsidR="00A922F1">
        <w:t>2</w:t>
      </w:r>
      <w:r>
        <w:t>8</w:t>
      </w:r>
      <w:r w:rsidR="00A922F1" w:rsidRPr="00CD3556">
        <w:t xml:space="preserve">% x </w:t>
      </w:r>
      <w:r>
        <w:t>2</w:t>
      </w:r>
      <w:r w:rsidR="00A922F1" w:rsidRPr="00CD3556">
        <w:t>%).</w:t>
      </w:r>
    </w:p>
    <w:p w14:paraId="6866D2F2" w14:textId="77777777" w:rsidR="00127FD1" w:rsidRPr="00127FD1" w:rsidRDefault="00127FD1" w:rsidP="00A62D23">
      <w:pPr>
        <w:tabs>
          <w:tab w:val="left" w:pos="2376"/>
        </w:tabs>
        <w:rPr>
          <w:lang w:eastAsia="en-US"/>
        </w:rPr>
      </w:pPr>
      <w:r w:rsidRPr="00127FD1">
        <w:rPr>
          <w:lang w:eastAsia="en-US"/>
        </w:rPr>
        <w:tab/>
      </w:r>
    </w:p>
    <w:p w14:paraId="4BB78978" w14:textId="77777777" w:rsidR="00127FD1" w:rsidRDefault="00127FD1" w:rsidP="00127FD1">
      <w:pPr>
        <w:pStyle w:val="Heading3"/>
      </w:pPr>
      <w:r w:rsidRPr="00127FD1">
        <w:t>Coastal</w:t>
      </w:r>
      <w:r w:rsidRPr="00127FD1">
        <w:tab/>
      </w:r>
    </w:p>
    <w:p w14:paraId="5B21AE96" w14:textId="77777777" w:rsidR="004C21CD" w:rsidRPr="009A35AA" w:rsidRDefault="004C21CD" w:rsidP="009A35AA">
      <w:pPr>
        <w:rPr>
          <w:lang w:eastAsia="en-US"/>
        </w:rPr>
      </w:pPr>
      <w:r>
        <w:rPr>
          <w:lang w:eastAsia="en-US"/>
        </w:rPr>
        <w:t xml:space="preserve">The APEA analysis uses two main sources of evidence to assess potential economic impact of sea level rise. The main source comes from a study that uses the DIVA model to consider the vulnerability of African countries to sea level rise </w:t>
      </w:r>
      <w:r w:rsidR="004F0670">
        <w:rPr>
          <w:lang w:eastAsia="en-US"/>
        </w:rPr>
        <w:fldChar w:fldCharType="begin"/>
      </w:r>
      <w:r w:rsidR="007D2ABA">
        <w:rPr>
          <w:lang w:eastAsia="en-US"/>
        </w:rPr>
        <w:instrText xml:space="preserve"> ADDIN EN.CITE &lt;EndNote&gt;&lt;Cite&gt;&lt;Author&gt;Brown&lt;/Author&gt;&lt;Year&gt;2011&lt;/Year&gt;&lt;RecNum&gt;1185&lt;/RecNum&gt;&lt;DisplayText&gt;(Brown, Kebede et al. 2011)&lt;/DisplayText&gt;&lt;record&gt;&lt;rec-number&gt;1185&lt;/rec-number&gt;&lt;foreign-keys&gt;&lt;key app="EN" db-id="f5wxv5p5jzsvfievavl5wda1zxpp295x5spv" timestamp="1506851995"&gt;1185&lt;/key&gt;&lt;/foreign-keys&gt;&lt;ref-type name="Journal Article"&gt;17&lt;/ref-type&gt;&lt;contributors&gt;&lt;authors&gt;&lt;author&gt;Sally Brown&lt;/author&gt;&lt;author&gt;Abiy S. Kebede&lt;/author&gt;&lt;author&gt;Robert J. Nicholls&lt;/author&gt;&lt;/authors&gt;&lt;/contributors&gt;&lt;titles&gt;&lt;title&gt;Sea-Level Rise and Impacts in Africa, 2000 to 2100 &lt;/title&gt;&lt;/titles&gt;&lt;dates&gt;&lt;year&gt;2011&lt;/year&gt;&lt;/dates&gt;&lt;urls&gt;&lt;related-urls&gt;&lt;url&gt;https://www.weadapt.org/sites/weadapt.org/files/legacy-new/knowledge-base/files/536ce4cb90b8d50585fbd9967d9-sea-level-rise-report-jan-2010.pdf&lt;/url&gt;&lt;/related-urls&gt;&lt;/urls&gt;&lt;/record&gt;&lt;/Cite&gt;&lt;/EndNote&gt;</w:instrText>
      </w:r>
      <w:r w:rsidR="004F0670">
        <w:rPr>
          <w:lang w:eastAsia="en-US"/>
        </w:rPr>
        <w:fldChar w:fldCharType="separate"/>
      </w:r>
      <w:r w:rsidR="007D2ABA">
        <w:rPr>
          <w:noProof/>
          <w:lang w:eastAsia="en-US"/>
        </w:rPr>
        <w:t>(Brown, Kebede et al. 2011)</w:t>
      </w:r>
      <w:r w:rsidR="004F0670">
        <w:rPr>
          <w:lang w:eastAsia="en-US"/>
        </w:rPr>
        <w:fldChar w:fldCharType="end"/>
      </w:r>
      <w:r>
        <w:rPr>
          <w:lang w:eastAsia="en-US"/>
        </w:rPr>
        <w:t xml:space="preserve">. This considers </w:t>
      </w:r>
      <w:r w:rsidR="00A922F1">
        <w:rPr>
          <w:lang w:eastAsia="en-US"/>
        </w:rPr>
        <w:t>14</w:t>
      </w:r>
      <w:r>
        <w:rPr>
          <w:lang w:eastAsia="en-US"/>
        </w:rPr>
        <w:t xml:space="preserve"> different indicators, including </w:t>
      </w:r>
      <w:r w:rsidR="00A922F1">
        <w:rPr>
          <w:lang w:eastAsia="en-US"/>
        </w:rPr>
        <w:t xml:space="preserve">the impact on land, people, salinity, flooding and coastal environments. The total average annual cost to GDP over 20 years of CC is estimated to be USD 7.5bn, or about 0.34% of GDP. The countrywide variations in exposure to risk are then triangulated with the UNHABITAT analysis of the number of cities at risk from sea level rise </w:t>
      </w:r>
      <w:r w:rsidR="004F0670">
        <w:rPr>
          <w:lang w:eastAsia="en-US"/>
        </w:rPr>
        <w:fldChar w:fldCharType="begin"/>
      </w:r>
      <w:r w:rsidR="007D2ABA">
        <w:rPr>
          <w:lang w:eastAsia="en-US"/>
        </w:rPr>
        <w:instrText xml:space="preserve"> ADDIN EN.CITE &lt;EndNote&gt;&lt;Cite&gt;&lt;Author&gt;UN HABITAT&lt;/Author&gt;&lt;Year&gt;2010&lt;/Year&gt;&lt;RecNum&gt;1183&lt;/RecNum&gt;&lt;DisplayText&gt;(UN HABITAT 2010)&lt;/DisplayText&gt;&lt;record&gt;&lt;rec-number&gt;1183&lt;/rec-number&gt;&lt;foreign-keys&gt;&lt;key app="EN" db-id="f5wxv5p5jzsvfievavl5wda1zxpp295x5spv" timestamp="1506848963"&gt;1183&lt;/key&gt;&lt;/foreign-keys&gt;&lt;ref-type name="Journal Article"&gt;17&lt;/ref-type&gt;&lt;contributors&gt;&lt;authors&gt;&lt;author&gt;UN HABITAT,&lt;/author&gt;&lt;/authors&gt;&lt;/contributors&gt;&lt;titles&gt;&lt;title&gt;State of the World&amp;apos;s Cities 2008/2009&lt;/title&gt;&lt;/titles&gt;&lt;dates&gt;&lt;year&gt;2010&lt;/year&gt;&lt;/dates&gt;&lt;urls&gt;&lt;related-urls&gt;&lt;url&gt;http://www.preventionweb.net/publications/view/4290&lt;/url&gt;&lt;/related-urls&gt;&lt;/urls&gt;&lt;/record&gt;&lt;/Cite&gt;&lt;/EndNote&gt;</w:instrText>
      </w:r>
      <w:r w:rsidR="004F0670">
        <w:rPr>
          <w:lang w:eastAsia="en-US"/>
        </w:rPr>
        <w:fldChar w:fldCharType="separate"/>
      </w:r>
      <w:r w:rsidR="007D2ABA">
        <w:rPr>
          <w:noProof/>
          <w:lang w:eastAsia="en-US"/>
        </w:rPr>
        <w:t>(UN HABITAT 2010)</w:t>
      </w:r>
      <w:r w:rsidR="004F0670">
        <w:rPr>
          <w:lang w:eastAsia="en-US"/>
        </w:rPr>
        <w:fldChar w:fldCharType="end"/>
      </w:r>
      <w:r w:rsidR="00A922F1">
        <w:rPr>
          <w:lang w:eastAsia="en-US"/>
        </w:rPr>
        <w:t>.</w:t>
      </w:r>
    </w:p>
    <w:p w14:paraId="3633A335" w14:textId="77777777" w:rsidR="00127FD1" w:rsidRPr="00127FD1" w:rsidRDefault="00127FD1" w:rsidP="00F01541">
      <w:pPr>
        <w:tabs>
          <w:tab w:val="left" w:pos="2376"/>
        </w:tabs>
        <w:ind w:left="113"/>
        <w:rPr>
          <w:lang w:eastAsia="en-US"/>
        </w:rPr>
      </w:pPr>
      <w:r w:rsidRPr="00127FD1">
        <w:rPr>
          <w:lang w:eastAsia="en-US"/>
        </w:rPr>
        <w:tab/>
      </w:r>
    </w:p>
    <w:p w14:paraId="7609059D" w14:textId="77777777" w:rsidR="00127FD1" w:rsidRDefault="009A35AA" w:rsidP="00127FD1">
      <w:pPr>
        <w:pStyle w:val="Heading3"/>
      </w:pPr>
      <w:r>
        <w:t>Health</w:t>
      </w:r>
    </w:p>
    <w:p w14:paraId="53293E50" w14:textId="77777777" w:rsidR="00F7419D" w:rsidRDefault="00B90EC5" w:rsidP="00F7419D">
      <w:pPr>
        <w:rPr>
          <w:lang w:eastAsia="en-US"/>
        </w:rPr>
      </w:pPr>
      <w:r>
        <w:t xml:space="preserve">The most importance climate sensitive diseases are diarrhoea and malaria, although CC is likely to affect most water borne diseases and many vector borne diseases. These account for over 16.8% of total Disability Adjusted Life Years (DALYs) for Africa, which equates to about </w:t>
      </w:r>
      <w:r w:rsidR="00154276">
        <w:t>66</w:t>
      </w:r>
      <w:r w:rsidR="00F7419D" w:rsidRPr="00CD3556">
        <w:t xml:space="preserve"> ‘Disability Adjusted Life Years’ per 1000 people</w:t>
      </w:r>
      <w:r w:rsidR="00154276">
        <w:t xml:space="preserve"> </w:t>
      </w:r>
      <w:r w:rsidR="004F0670">
        <w:fldChar w:fldCharType="begin"/>
      </w:r>
      <w:r w:rsidR="007D2ABA">
        <w:instrText xml:space="preserve"> ADDIN EN.CITE &lt;EndNote&gt;&lt;Cite&gt;&lt;Author&gt;WHO&lt;/Author&gt;&lt;Year&gt;2008&lt;/Year&gt;&lt;RecNum&gt;1191&lt;/RecNum&gt;&lt;DisplayText&gt;(WHO 2008)&lt;/DisplayText&gt;&lt;record&gt;&lt;rec-number&gt;1191&lt;/rec-number&gt;&lt;foreign-keys&gt;&lt;key app="EN" db-id="f5wxv5p5jzsvfievavl5wda1zxpp295x5spv" timestamp="1509304401"&gt;1191&lt;/key&gt;&lt;/foreign-keys&gt;&lt;ref-type name="Journal Article"&gt;17&lt;/ref-type&gt;&lt;contributors&gt;&lt;authors&gt;&lt;author&gt;WHO&lt;/author&gt;&lt;/authors&gt;&lt;/contributors&gt;&lt;titles&gt;&lt;title&gt;Global Burdon of Disease Report 2004 Update&lt;/title&gt;&lt;/titles&gt;&lt;dates&gt;&lt;year&gt;2008&lt;/year&gt;&lt;/dates&gt;&lt;urls&gt;&lt;related-urls&gt;&lt;url&gt;http://www.who.int/healthinfo/global_burden_disease/2004_report_update/en/&lt;/url&gt;&lt;/related-urls&gt;&lt;/urls&gt;&lt;/record&gt;&lt;/Cite&gt;&lt;/EndNote&gt;</w:instrText>
      </w:r>
      <w:r w:rsidR="004F0670">
        <w:fldChar w:fldCharType="separate"/>
      </w:r>
      <w:r w:rsidR="007D2ABA">
        <w:rPr>
          <w:noProof/>
        </w:rPr>
        <w:t>(WHO 2008)</w:t>
      </w:r>
      <w:r w:rsidR="004F0670">
        <w:fldChar w:fldCharType="end"/>
      </w:r>
      <w:r w:rsidR="00F7419D" w:rsidRPr="00CD3556">
        <w:t xml:space="preserve">. </w:t>
      </w:r>
      <w:r>
        <w:t xml:space="preserve">There is limited empirical evidence of the impact of CC on these diseases, but one </w:t>
      </w:r>
      <w:r w:rsidR="00F7419D" w:rsidRPr="00CD3556">
        <w:t xml:space="preserve">WHO </w:t>
      </w:r>
      <w:r>
        <w:t>research study suggests</w:t>
      </w:r>
      <w:r w:rsidR="00F7419D" w:rsidRPr="00CD3556">
        <w:t xml:space="preserve"> that </w:t>
      </w:r>
      <w:r>
        <w:t>malaria incidence</w:t>
      </w:r>
      <w:r w:rsidR="00F7419D" w:rsidRPr="00CD3556">
        <w:t xml:space="preserve"> could increase by </w:t>
      </w:r>
      <w:r w:rsidR="00F7419D">
        <w:t xml:space="preserve">up </w:t>
      </w:r>
      <w:r w:rsidR="00396200">
        <w:t xml:space="preserve">to </w:t>
      </w:r>
      <w:r w:rsidR="00F7419D" w:rsidRPr="00CD3556">
        <w:t>10% with CC</w:t>
      </w:r>
      <w:r w:rsidR="00154276">
        <w:t xml:space="preserve"> </w:t>
      </w:r>
      <w:r w:rsidR="004F0670">
        <w:fldChar w:fldCharType="begin"/>
      </w:r>
      <w:r w:rsidR="007D2ABA">
        <w:instrText xml:space="preserve"> ADDIN EN.CITE &lt;EndNote&gt;&lt;Cite&gt;&lt;Author&gt;Caminade&lt;/Author&gt;&lt;Year&gt;2014&lt;/Year&gt;&lt;RecNum&gt;635&lt;/RecNum&gt;&lt;DisplayText&gt;(Caminade, Kovats et al. 2014)&lt;/DisplayText&gt;&lt;record&gt;&lt;rec-number&gt;635&lt;/rec-number&gt;&lt;foreign-keys&gt;&lt;key app="EN" db-id="f5wxv5p5jzsvfievavl5wda1zxpp295x5spv" timestamp="1391693252"&gt;635&lt;/key&gt;&lt;/foreign-keys&gt;&lt;ref-type name="Journal Article"&gt;17&lt;/ref-type&gt;&lt;contributors&gt;&lt;authors&gt;&lt;author&gt;Cyril Caminade&lt;/author&gt;&lt;author&gt;Sari Kovats&lt;/author&gt;&lt;author&gt;Joacim Rocklov&lt;/author&gt;&lt;author&gt;Adrian M Tompkins&lt;/author&gt;&lt;author&gt;Andrew P. Morse&lt;/author&gt;&lt;author&gt;Felipe J Colón-Gonzáleze&lt;/author&gt;&lt;author&gt;Hans Stenlund&lt;/author&gt;&lt;author&gt;Pim Martens&lt;/author&gt;&lt;author&gt;Simon J. Lloyd&lt;/author&gt;&lt;/authors&gt;&lt;/contributors&gt;&lt;titles&gt;&lt;title&gt;Impact of climate change on global malaria distribution&lt;/title&gt;&lt;/titles&gt;&lt;dates&gt;&lt;year&gt;2014&lt;/year&gt;&lt;/dates&gt;&lt;urls&gt;&lt;/urls&gt;&lt;/record&gt;&lt;/Cite&gt;&lt;/EndNote&gt;</w:instrText>
      </w:r>
      <w:r w:rsidR="004F0670">
        <w:fldChar w:fldCharType="separate"/>
      </w:r>
      <w:r w:rsidR="007D2ABA">
        <w:rPr>
          <w:noProof/>
        </w:rPr>
        <w:t>(Caminade, Kovats et al. 2014)</w:t>
      </w:r>
      <w:r w:rsidR="004F0670">
        <w:fldChar w:fldCharType="end"/>
      </w:r>
      <w:r w:rsidR="00F7419D" w:rsidRPr="00CD3556">
        <w:t>.</w:t>
      </w:r>
      <w:r w:rsidR="00F7419D">
        <w:t xml:space="preserve"> The WHO guideline is for the value of a DALY to be set at </w:t>
      </w:r>
      <w:r w:rsidR="00F7419D" w:rsidRPr="00CD3556">
        <w:t>three times per capita GDP</w:t>
      </w:r>
      <w:r w:rsidR="00154276">
        <w:t xml:space="preserve">. However, this is the value suggested for the purposes of health planning. For economic impact appraisal it may be more appropriate to assume that the value of a DALY is equal to the per capita GDP. This suggests </w:t>
      </w:r>
      <w:r w:rsidR="00F7419D" w:rsidRPr="00CD3556">
        <w:t xml:space="preserve">that </w:t>
      </w:r>
      <w:r w:rsidR="00F7419D">
        <w:t xml:space="preserve">the maximum impact </w:t>
      </w:r>
      <w:r w:rsidR="00154276">
        <w:t xml:space="preserve">of CC on climate sensitive diseases would be to reduce GDP by </w:t>
      </w:r>
      <w:r>
        <w:t xml:space="preserve">about </w:t>
      </w:r>
      <w:r w:rsidR="00154276">
        <w:t>0.66</w:t>
      </w:r>
      <w:r>
        <w:t xml:space="preserve">% </w:t>
      </w:r>
      <w:r w:rsidR="00154276">
        <w:t>(ie 6.6</w:t>
      </w:r>
      <w:r w:rsidR="00F7419D" w:rsidRPr="00CD3556">
        <w:t>% x 10%).</w:t>
      </w:r>
    </w:p>
    <w:p w14:paraId="70485AA7" w14:textId="77777777" w:rsidR="00F7419D" w:rsidRDefault="00F7419D" w:rsidP="00F7419D">
      <w:pPr>
        <w:rPr>
          <w:lang w:eastAsia="en-US"/>
        </w:rPr>
      </w:pPr>
    </w:p>
    <w:p w14:paraId="22CA9F79" w14:textId="77777777" w:rsidR="00154276" w:rsidRDefault="00154276" w:rsidP="00F7419D">
      <w:pPr>
        <w:rPr>
          <w:lang w:eastAsia="en-US"/>
        </w:rPr>
      </w:pPr>
      <w:r>
        <w:rPr>
          <w:lang w:eastAsia="en-US"/>
        </w:rPr>
        <w:t xml:space="preserve">In addition to the effect on climate sensitive diseases, there is increasing interest in the impact of CC on labour productivity </w:t>
      </w:r>
      <w:r w:rsidR="004F0670">
        <w:rPr>
          <w:lang w:eastAsia="en-US"/>
        </w:rPr>
        <w:fldChar w:fldCharType="begin"/>
      </w:r>
      <w:r w:rsidR="007D2ABA">
        <w:rPr>
          <w:lang w:eastAsia="en-US"/>
        </w:rPr>
        <w:instrText xml:space="preserve"> ADDIN EN.CITE &lt;EndNote&gt;&lt;Cite&gt;&lt;Author&gt;UNDP&lt;/Author&gt;&lt;Year&gt;2016&lt;/Year&gt;&lt;RecNum&gt;1125&lt;/RecNum&gt;&lt;DisplayText&gt;(HEIT 2016, UNDP 2016)&lt;/DisplayText&gt;&lt;record&gt;&lt;rec-number&gt;1125&lt;/rec-number&gt;&lt;foreign-keys&gt;&lt;key app="EN" db-id="f5wxv5p5jzsvfievavl5wda1zxpp295x5spv" timestamp="1497103051"&gt;1125&lt;/key&gt;&lt;/foreign-keys&gt;&lt;ref-type name="Journal Article"&gt;17&lt;/ref-type&gt;&lt;contributors&gt;&lt;authors&gt;&lt;author&gt;UNDP&lt;/author&gt;&lt;/authors&gt;&lt;/contributors&gt;&lt;titles&gt;&lt;title&gt;Climate Change and Labour: Impacts of Heat on the Workplace&lt;/title&gt;&lt;/titles&gt;&lt;dates&gt;&lt;year&gt;2016&lt;/year&gt;&lt;/dates&gt;&lt;urls&gt;&lt;/urls&gt;&lt;/record&gt;&lt;/Cite&gt;&lt;Cite&gt;&lt;Author&gt;HEIT&lt;/Author&gt;&lt;Year&gt;2016&lt;/Year&gt;&lt;RecNum&gt;1178&lt;/RecNum&gt;&lt;record&gt;&lt;rec-number&gt;1178&lt;/rec-number&gt;&lt;foreign-keys&gt;&lt;key app="EN" db-id="f5wxv5p5jzsvfievavl5wda1zxpp295x5spv" timestamp="1506769133"&gt;1178&lt;/key&gt;&lt;/foreign-keys&gt;&lt;ref-type name="Journal Article"&gt;17&lt;/ref-type&gt;&lt;contributors&gt;&lt;authors&gt;&lt;author&gt;HEIT&lt;/author&gt;&lt;/authors&gt;&lt;/contributors&gt;&lt;titles&gt;&lt;title&gt;Effects of climate change on health and productivity in the workplace: submission to UNFCCC&lt;/title&gt;&lt;/titles&gt;&lt;dates&gt;&lt;year&gt;2016&lt;/year&gt;&lt;/dates&gt;&lt;urls&gt;&lt;related-urls&gt;&lt;url&gt;https://unfccc.int/files/parties_observers/submissions_from_observers/application/pdf/685.pdf&lt;/url&gt;&lt;/related-urls&gt;&lt;/urls&gt;&lt;/record&gt;&lt;/Cite&gt;&lt;/EndNote&gt;</w:instrText>
      </w:r>
      <w:r w:rsidR="004F0670">
        <w:rPr>
          <w:lang w:eastAsia="en-US"/>
        </w:rPr>
        <w:fldChar w:fldCharType="separate"/>
      </w:r>
      <w:r w:rsidR="007D2ABA">
        <w:rPr>
          <w:noProof/>
          <w:lang w:eastAsia="en-US"/>
        </w:rPr>
        <w:t>(HEIT 2016, UNDP 2016)</w:t>
      </w:r>
      <w:r w:rsidR="004F0670">
        <w:rPr>
          <w:lang w:eastAsia="en-US"/>
        </w:rPr>
        <w:fldChar w:fldCharType="end"/>
      </w:r>
      <w:r>
        <w:rPr>
          <w:lang w:eastAsia="en-US"/>
        </w:rPr>
        <w:t>. The IPCC AR5 suggested that, in hot countries, heat stress could reduce labour productivity in activities that involve outdoor manual labour by as much as 20% by 2100. The impact is likely to be exponential, but a reduction in productivity of at least 5% could be expected by 2050. The range of activity affected varies greatly from country to country, but many activities related to agriculture, fisheries and forestry will be affected and these account for just over 20% of total African GDP.</w:t>
      </w:r>
      <w:r w:rsidR="004C21CD">
        <w:rPr>
          <w:lang w:eastAsia="en-US"/>
        </w:rPr>
        <w:t xml:space="preserve"> If a quarter of activity in these sectors were strongly affected by heat stress, then this could reduce GDP by 0.25% (ie 20% x 25% x 5%).</w:t>
      </w:r>
    </w:p>
    <w:p w14:paraId="5254A086" w14:textId="77777777" w:rsidR="003A26E2" w:rsidRPr="009F3E63" w:rsidRDefault="003A26E2" w:rsidP="009F3E63">
      <w:pPr>
        <w:rPr>
          <w:lang w:eastAsia="en-US"/>
        </w:rPr>
      </w:pPr>
    </w:p>
    <w:p w14:paraId="139F1E08" w14:textId="77777777" w:rsidR="00DD5B10" w:rsidRDefault="00DD5B10" w:rsidP="009E3636">
      <w:pPr>
        <w:pStyle w:val="Heading2"/>
      </w:pPr>
      <w:bookmarkStart w:id="36" w:name="_Toc497073368"/>
      <w:bookmarkEnd w:id="33"/>
      <w:r>
        <w:t>Country Variations</w:t>
      </w:r>
      <w:bookmarkEnd w:id="36"/>
    </w:p>
    <w:p w14:paraId="5A4FDB37" w14:textId="77777777" w:rsidR="001F5CA4" w:rsidRDefault="001F5CA4" w:rsidP="001F5CA4">
      <w:pPr>
        <w:rPr>
          <w:lang w:eastAsia="en-US"/>
        </w:rPr>
      </w:pPr>
      <w:r>
        <w:rPr>
          <w:lang w:eastAsia="en-US"/>
        </w:rPr>
        <w:t xml:space="preserve">The previous section described the evidence of potential impact of CC </w:t>
      </w:r>
      <w:r w:rsidR="00956BDB">
        <w:rPr>
          <w:lang w:eastAsia="en-US"/>
        </w:rPr>
        <w:t xml:space="preserve">(or FL&amp;D) </w:t>
      </w:r>
      <w:r>
        <w:rPr>
          <w:lang w:eastAsia="en-US"/>
        </w:rPr>
        <w:t xml:space="preserve">through the various pathways, reviewing the range of national and international evidence available. This section considers how this potential is reflected in each country. This is affected both by the differences in </w:t>
      </w:r>
      <w:r>
        <w:rPr>
          <w:lang w:eastAsia="en-US"/>
        </w:rPr>
        <w:lastRenderedPageBreak/>
        <w:t xml:space="preserve">country exposure to CC and differences in the sensitivity of the country to this exposure. The analysis relies on the various sources of evidence in indices of exposure and sensitivity to estimate the extent to which each country could suffer the potential </w:t>
      </w:r>
      <w:r w:rsidR="00956BDB">
        <w:rPr>
          <w:lang w:eastAsia="en-US"/>
        </w:rPr>
        <w:t>FL&amp;D</w:t>
      </w:r>
      <w:r>
        <w:rPr>
          <w:lang w:eastAsia="en-US"/>
        </w:rPr>
        <w:t>. The following chapter then considers the current efforts to build adaptive capacity through public expenditure, in order to estimate the adaptation gap.</w:t>
      </w:r>
    </w:p>
    <w:p w14:paraId="4499C3AB" w14:textId="77777777" w:rsidR="001F5CA4" w:rsidRPr="001F5CA4" w:rsidRDefault="001F5CA4" w:rsidP="001F5CA4">
      <w:pPr>
        <w:rPr>
          <w:lang w:eastAsia="en-US"/>
        </w:rPr>
      </w:pPr>
    </w:p>
    <w:p w14:paraId="59F4462B" w14:textId="77777777" w:rsidR="009E3636" w:rsidRPr="00DD5B10" w:rsidRDefault="009E3636" w:rsidP="00DD5B10">
      <w:pPr>
        <w:pStyle w:val="Heading3"/>
      </w:pPr>
      <w:r w:rsidRPr="00DD5B10">
        <w:t>Exposure Indices</w:t>
      </w:r>
    </w:p>
    <w:p w14:paraId="0B34D1AA" w14:textId="77777777" w:rsidR="009E3636" w:rsidRDefault="00946899" w:rsidP="009E3636">
      <w:pPr>
        <w:rPr>
          <w:lang w:eastAsia="en-US"/>
        </w:rPr>
      </w:pPr>
      <w:r>
        <w:rPr>
          <w:lang w:eastAsia="en-US"/>
        </w:rPr>
        <w:t>Annex 2</w:t>
      </w:r>
      <w:r w:rsidR="009E3636">
        <w:rPr>
          <w:lang w:eastAsia="en-US"/>
        </w:rPr>
        <w:t xml:space="preserve"> presents the global maps of exposure to CC, as presented in the three key IPCC reports: the 2007 Fourth Assessment Report (AR4), the 2012 Special Report on Extreme Events (SREX); and the 2014 Fifth Assessment Report (AR5). These sources suggest the following.</w:t>
      </w:r>
    </w:p>
    <w:p w14:paraId="045C2BC5" w14:textId="77777777" w:rsidR="009E3636" w:rsidRDefault="009E3636" w:rsidP="009E3636">
      <w:pPr>
        <w:rPr>
          <w:lang w:eastAsia="en-US"/>
        </w:rPr>
      </w:pPr>
    </w:p>
    <w:p w14:paraId="5F07E334" w14:textId="77777777" w:rsidR="009E3636" w:rsidRDefault="009E3636" w:rsidP="00FD64D7">
      <w:pPr>
        <w:pStyle w:val="ListParagraph"/>
        <w:numPr>
          <w:ilvl w:val="0"/>
          <w:numId w:val="8"/>
        </w:numPr>
        <w:rPr>
          <w:lang w:eastAsia="en-US"/>
        </w:rPr>
      </w:pPr>
      <w:r>
        <w:rPr>
          <w:lang w:eastAsia="en-US"/>
        </w:rPr>
        <w:t>Temperatures are likely to increase across Africa by between 1.5 and 7</w:t>
      </w:r>
      <w:r w:rsidRPr="00E4722E">
        <w:rPr>
          <w:vertAlign w:val="superscript"/>
          <w:lang w:eastAsia="en-US"/>
        </w:rPr>
        <w:t>o</w:t>
      </w:r>
      <w:r>
        <w:rPr>
          <w:lang w:eastAsia="en-US"/>
        </w:rPr>
        <w:t>C by 2100, depending on the GHG emission scenario. There is some suggestion that coastal temperature rises will be slightly lower than those inland.</w:t>
      </w:r>
    </w:p>
    <w:p w14:paraId="4CA43C66" w14:textId="77777777" w:rsidR="009E3636" w:rsidRDefault="009E3636" w:rsidP="00FD64D7">
      <w:pPr>
        <w:pStyle w:val="ListParagraph"/>
        <w:numPr>
          <w:ilvl w:val="0"/>
          <w:numId w:val="8"/>
        </w:numPr>
        <w:rPr>
          <w:lang w:eastAsia="en-US"/>
        </w:rPr>
      </w:pPr>
      <w:r>
        <w:rPr>
          <w:lang w:eastAsia="en-US"/>
        </w:rPr>
        <w:t>Total annual rainfall is likely to decline in the North and the South of the continent, but to increase in the Centre and East.</w:t>
      </w:r>
    </w:p>
    <w:p w14:paraId="53ADEE38" w14:textId="77777777" w:rsidR="009E3636" w:rsidRDefault="009E3636" w:rsidP="00FD64D7">
      <w:pPr>
        <w:pStyle w:val="ListParagraph"/>
        <w:numPr>
          <w:ilvl w:val="0"/>
          <w:numId w:val="8"/>
        </w:numPr>
        <w:rPr>
          <w:lang w:eastAsia="en-US"/>
        </w:rPr>
      </w:pPr>
      <w:r>
        <w:rPr>
          <w:lang w:eastAsia="en-US"/>
        </w:rPr>
        <w:t>The frequency of extreme wet events is likely to increase by between 20 and 100% across the continent, with the increase being especially marked in the South.</w:t>
      </w:r>
    </w:p>
    <w:p w14:paraId="5298BA07" w14:textId="77777777" w:rsidR="009E3636" w:rsidRDefault="009E3636" w:rsidP="00FD64D7">
      <w:pPr>
        <w:pStyle w:val="ListParagraph"/>
        <w:numPr>
          <w:ilvl w:val="0"/>
          <w:numId w:val="8"/>
        </w:numPr>
        <w:rPr>
          <w:lang w:eastAsia="en-US"/>
        </w:rPr>
      </w:pPr>
      <w:r>
        <w:rPr>
          <w:lang w:eastAsia="en-US"/>
        </w:rPr>
        <w:t>Sea level rise around the continent is likely to be between 0.5 and 0.8m.</w:t>
      </w:r>
    </w:p>
    <w:p w14:paraId="482576A9" w14:textId="77777777" w:rsidR="009E3636" w:rsidRDefault="009E3636" w:rsidP="009E3636">
      <w:pPr>
        <w:rPr>
          <w:lang w:eastAsia="en-US"/>
        </w:rPr>
      </w:pPr>
    </w:p>
    <w:p w14:paraId="6045FC3F" w14:textId="77777777" w:rsidR="009E3636" w:rsidRDefault="009E3636" w:rsidP="009E3636">
      <w:pPr>
        <w:rPr>
          <w:lang w:eastAsia="en-US"/>
        </w:rPr>
      </w:pPr>
      <w:r>
        <w:rPr>
          <w:lang w:eastAsia="en-US"/>
        </w:rPr>
        <w:t>Key global data on exposure to extreme events includes the following. The map for Africa from each of these is presented in the first row of the figure below.</w:t>
      </w:r>
    </w:p>
    <w:p w14:paraId="77EAE855" w14:textId="77777777" w:rsidR="009E3636" w:rsidRPr="00CB461F" w:rsidRDefault="009E3636" w:rsidP="009E3636">
      <w:pPr>
        <w:rPr>
          <w:lang w:eastAsia="en-US"/>
        </w:rPr>
      </w:pPr>
    </w:p>
    <w:p w14:paraId="09DFF0DB" w14:textId="77777777" w:rsidR="009E3636" w:rsidRDefault="009E3636" w:rsidP="00FD64D7">
      <w:pPr>
        <w:pStyle w:val="ListParagraph"/>
        <w:numPr>
          <w:ilvl w:val="0"/>
          <w:numId w:val="7"/>
        </w:numPr>
      </w:pPr>
      <w:r w:rsidRPr="00CB461F">
        <w:rPr>
          <w:u w:val="single"/>
        </w:rPr>
        <w:t>EM-DAT</w:t>
      </w:r>
      <w:r>
        <w:t xml:space="preserve"> is a database of extreme events that is maintained by the Centre for Research on the Epidemiology of Disasters at Leuven University. It includes some data at national, and in some cases sub-national, level although the data is in numbers of events, which makes it more difficult to use for impact analysis. This suggests that the East and South Coasts, plus the Sahara have been exposed to most climate related disasters, although some other countries have also experience large numbers of climate related disasters.</w:t>
      </w:r>
    </w:p>
    <w:p w14:paraId="6F27AB4B" w14:textId="77777777" w:rsidR="009E3636" w:rsidRPr="0052418E" w:rsidRDefault="009E3636" w:rsidP="00FD64D7">
      <w:pPr>
        <w:pStyle w:val="ListParagraph"/>
        <w:numPr>
          <w:ilvl w:val="0"/>
          <w:numId w:val="7"/>
        </w:numPr>
      </w:pPr>
      <w:proofErr w:type="spellStart"/>
      <w:r w:rsidRPr="00CB461F">
        <w:rPr>
          <w:u w:val="single"/>
        </w:rPr>
        <w:t>Maplecroft</w:t>
      </w:r>
      <w:proofErr w:type="spellEnd"/>
      <w:r>
        <w:t xml:space="preserve"> produce a world CC and Environmental Risk Atlas, which reports on 26 indicators, including a composite CC Vulnerability Indicator that combines exposure, sensitivity and adaptive capacity </w:t>
      </w:r>
      <w:r w:rsidR="004F0670">
        <w:fldChar w:fldCharType="begin"/>
      </w:r>
      <w:r>
        <w:instrText xml:space="preserve"> ADDIN EN.CITE &lt;EndNote&gt;&lt;Cite&gt;&lt;Author&gt;Maplecroft&lt;/Author&gt;&lt;Year&gt;2014&lt;/Year&gt;&lt;RecNum&gt;942&lt;/RecNum&gt;&lt;DisplayText&gt;(Maplecroft 2014)&lt;/DisplayText&gt;&lt;record&gt;&lt;rec-number&gt;942&lt;/rec-number&gt;&lt;foreign-keys&gt;&lt;key app="EN" db-id="f5wxv5p5jzsvfievavl5wda1zxpp295x5spv" timestamp="1416717688"&gt;942&lt;/key&gt;&lt;/foreign-keys&gt;&lt;ref-type name="Unused 1"&gt;40&lt;/ref-type&gt;&lt;contributors&gt;&lt;authors&gt;&lt;author&gt;Maplecroft&lt;/author&gt;&lt;/authors&gt;&lt;/contributors&gt;&lt;titles&gt;&lt;title&gt;Climate Change and Environmental Risk Atlas 2015&lt;/title&gt;&lt;secondary-title&gt;http://maplecroft.com/portfolio/new-analysis/2014/10/29/climate-change-and-lack-food-security-multiply-risks-conflict-and-civil-unrest-32-countries-maplecroft/&lt;/secondary-title&gt;&lt;/titles&gt;&lt;dates&gt;&lt;year&gt;2014&lt;/year&gt;&lt;/dates&gt;&lt;urls&gt;&lt;/urls&gt;&lt;/record&gt;&lt;/Cite&gt;&lt;/EndNote&gt;</w:instrText>
      </w:r>
      <w:r w:rsidR="004F0670">
        <w:fldChar w:fldCharType="separate"/>
      </w:r>
      <w:r>
        <w:rPr>
          <w:noProof/>
        </w:rPr>
        <w:t>(Maplecroft 2014)</w:t>
      </w:r>
      <w:r w:rsidR="004F0670">
        <w:fldChar w:fldCharType="end"/>
      </w:r>
      <w:r>
        <w:t xml:space="preserve">. The </w:t>
      </w:r>
      <w:proofErr w:type="spellStart"/>
      <w:r>
        <w:t>Maplecroft</w:t>
      </w:r>
      <w:proofErr w:type="spellEnd"/>
      <w:r>
        <w:t xml:space="preserve"> Index suggests that Africa is less at risk than parts of Asia, with most African countries in the mid-risk category. The index picks out Madagascar and Mozambique as especially high risk.</w:t>
      </w:r>
    </w:p>
    <w:p w14:paraId="5FE33CC1" w14:textId="77777777" w:rsidR="009E3636" w:rsidRDefault="009E3636" w:rsidP="00FD64D7">
      <w:pPr>
        <w:pStyle w:val="ListParagraph"/>
        <w:numPr>
          <w:ilvl w:val="0"/>
          <w:numId w:val="7"/>
        </w:numPr>
      </w:pPr>
      <w:r w:rsidRPr="00CB461F">
        <w:rPr>
          <w:u w:val="single"/>
        </w:rPr>
        <w:t>German Watch</w:t>
      </w:r>
      <w:r>
        <w:t xml:space="preserve"> produce a Global Climate Risk Index based on extreme weather events since 1992 based on data from the </w:t>
      </w:r>
      <w:r w:rsidRPr="00A3777D">
        <w:t xml:space="preserve">Munich Re </w:t>
      </w:r>
      <w:proofErr w:type="spellStart"/>
      <w:r w:rsidRPr="00A3777D">
        <w:t>NatCatSERVICE</w:t>
      </w:r>
      <w:proofErr w:type="spellEnd"/>
      <w:r w:rsidRPr="00A3777D">
        <w:t xml:space="preserve"> </w:t>
      </w:r>
      <w:r w:rsidR="004F0670">
        <w:fldChar w:fldCharType="begin"/>
      </w:r>
      <w:r>
        <w:instrText xml:space="preserve"> ADDIN EN.CITE &lt;EndNote&gt;&lt;Cite&gt;&lt;Author&gt;Harmeling&lt;/Author&gt;&lt;Year&gt;2014&lt;/Year&gt;&lt;RecNum&gt;944&lt;/RecNum&gt;&lt;DisplayText&gt;(Harmeling and Eckstein 2014)&lt;/DisplayText&gt;&lt;record&gt;&lt;rec-number&gt;944&lt;/rec-number&gt;&lt;foreign-keys&gt;&lt;key app="EN" db-id="f5wxv5p5jzsvfievavl5wda1zxpp295x5spv" timestamp="1416717916"&gt;944&lt;/key&gt;&lt;/foreign-keys&gt;&lt;ref-type name="Generic"&gt;13&lt;/ref-type&gt;&lt;contributors&gt;&lt;authors&gt;&lt;author&gt;Sven Harmeling&lt;/author&gt;&lt;author&gt;David Eckstein&lt;/author&gt;&lt;/authors&gt;&lt;secondary-authors&gt;&lt;author&gt;German Watch Briefing Paper&lt;/author&gt;&lt;/secondary-authors&gt;&lt;/contributors&gt;&lt;titles&gt;&lt;title&gt;Global Climate Risk Index 2014: Who Suffers Most from Extreme Weather Events? Weather-Related Loss Events in 2012 and 1993 to 2012&lt;/title&gt;&lt;secondary-title&gt;https://germanwatch.org/en/download/8551.pdf&lt;/secondary-title&gt;&lt;/titles&gt;&lt;dates&gt;&lt;year&gt;2014&lt;/year&gt;&lt;/dates&gt;&lt;urls&gt;&lt;/urls&gt;&lt;/record&gt;&lt;/Cite&gt;&lt;Cite&gt;&lt;Author&gt;Harmeling&lt;/Author&gt;&lt;Year&gt;2014&lt;/Year&gt;&lt;RecNum&gt;944&lt;/RecNum&gt;&lt;record&gt;&lt;rec-number&gt;944&lt;/rec-number&gt;&lt;foreign-keys&gt;&lt;key app="EN" db-id="f5wxv5p5jzsvfievavl5wda1zxpp295x5spv" timestamp="1416717916"&gt;944&lt;/key&gt;&lt;/foreign-keys&gt;&lt;ref-type name="Generic"&gt;13&lt;/ref-type&gt;&lt;contributors&gt;&lt;authors&gt;&lt;author&gt;Sven Harmeling&lt;/author&gt;&lt;author&gt;David Eckstein&lt;/author&gt;&lt;/authors&gt;&lt;secondary-authors&gt;&lt;author&gt;German Watch Briefing Paper&lt;/author&gt;&lt;/secondary-authors&gt;&lt;/contributors&gt;&lt;titles&gt;&lt;title&gt;Global Climate Risk Index 2014: Who Suffers Most from Extreme Weather Events? Weather-Related Loss Events in 2012 and 1993 to 2012&lt;/title&gt;&lt;secondary-title&gt;https://germanwatch.org/en/download/8551.pdf&lt;/secondary-title&gt;&lt;/titles&gt;&lt;dates&gt;&lt;year&gt;2014&lt;/year&gt;&lt;/dates&gt;&lt;urls&gt;&lt;/urls&gt;&lt;/record&gt;&lt;/Cite&gt;&lt;/EndNote&gt;</w:instrText>
      </w:r>
      <w:r w:rsidR="004F0670">
        <w:fldChar w:fldCharType="separate"/>
      </w:r>
      <w:r>
        <w:rPr>
          <w:noProof/>
        </w:rPr>
        <w:t>(Harmeling and Eckstein 2014)</w:t>
      </w:r>
      <w:r w:rsidR="004F0670">
        <w:fldChar w:fldCharType="end"/>
      </w:r>
      <w:r>
        <w:t>. Data is not available below national level but shows that Africa includes some highly vulnerable countries, with a concentration in Eastern and South Eastern Africa, and in the Sahel.</w:t>
      </w:r>
    </w:p>
    <w:p w14:paraId="2B9E9028" w14:textId="77777777" w:rsidR="009E3636" w:rsidRDefault="009E3636" w:rsidP="009E3636"/>
    <w:p w14:paraId="7D0D126A" w14:textId="77777777" w:rsidR="009E3636" w:rsidRDefault="009E3636" w:rsidP="009E3636">
      <w:pPr>
        <w:rPr>
          <w:lang w:eastAsia="en-US"/>
        </w:rPr>
      </w:pPr>
      <w:r>
        <w:rPr>
          <w:lang w:eastAsia="en-US"/>
        </w:rPr>
        <w:t>There have also been a number of research studies that develop composite indices of vulnerability, which are summarised in the second row of the figure below. These involve a variety of component variables, some of which include sensitivity, as well as exposure.</w:t>
      </w:r>
    </w:p>
    <w:p w14:paraId="79885C13" w14:textId="77777777" w:rsidR="009E3636" w:rsidRDefault="009E3636" w:rsidP="009E3636">
      <w:pPr>
        <w:rPr>
          <w:lang w:eastAsia="en-US"/>
        </w:rPr>
      </w:pPr>
    </w:p>
    <w:p w14:paraId="7F413092" w14:textId="77777777" w:rsidR="009E3636" w:rsidRDefault="009E3636" w:rsidP="00FD64D7">
      <w:pPr>
        <w:pStyle w:val="ListParagraph"/>
        <w:numPr>
          <w:ilvl w:val="0"/>
          <w:numId w:val="9"/>
        </w:numPr>
        <w:rPr>
          <w:lang w:eastAsia="en-US"/>
        </w:rPr>
      </w:pPr>
      <w:r>
        <w:rPr>
          <w:u w:val="single"/>
          <w:lang w:eastAsia="en-US"/>
        </w:rPr>
        <w:t>FERDI.</w:t>
      </w:r>
      <w:r w:rsidRPr="00997D8E">
        <w:rPr>
          <w:lang w:eastAsia="en-US"/>
        </w:rPr>
        <w:t xml:space="preserve"> The Fondation pour les Etudes et Recherche dur le </w:t>
      </w:r>
      <w:proofErr w:type="spellStart"/>
      <w:r w:rsidRPr="00997D8E">
        <w:rPr>
          <w:lang w:eastAsia="en-US"/>
        </w:rPr>
        <w:t>Developpement</w:t>
      </w:r>
      <w:proofErr w:type="spellEnd"/>
      <w:r w:rsidRPr="00997D8E">
        <w:rPr>
          <w:lang w:eastAsia="en-US"/>
        </w:rPr>
        <w:t xml:space="preserve"> International prepared </w:t>
      </w:r>
      <w:r>
        <w:rPr>
          <w:lang w:eastAsia="en-US"/>
        </w:rPr>
        <w:t>an index of physical vulnerability to CC. The index focuses on exposure to CC risks (mainly to drought and flood) and does not take into account sensitivity or adaptive capacity.</w:t>
      </w:r>
    </w:p>
    <w:p w14:paraId="02F151FF" w14:textId="77777777" w:rsidR="009E3636" w:rsidRDefault="009E3636" w:rsidP="00FD64D7">
      <w:pPr>
        <w:pStyle w:val="ListParagraph"/>
        <w:numPr>
          <w:ilvl w:val="0"/>
          <w:numId w:val="9"/>
        </w:numPr>
        <w:rPr>
          <w:lang w:eastAsia="en-US"/>
        </w:rPr>
      </w:pPr>
      <w:r>
        <w:rPr>
          <w:u w:val="single"/>
          <w:lang w:eastAsia="en-US"/>
        </w:rPr>
        <w:t>CCAPS.</w:t>
      </w:r>
      <w:r>
        <w:rPr>
          <w:lang w:eastAsia="en-US"/>
        </w:rPr>
        <w:t xml:space="preserve"> The CC and African Political Stability initiative at the Strauss Centre in Texas has developed a CC Security Vulnerability Model (CSVM) which presents an index of vulnerability which includes: exposure to risk; population density; household/community resilience; and </w:t>
      </w:r>
      <w:r>
        <w:rPr>
          <w:lang w:eastAsia="en-US"/>
        </w:rPr>
        <w:lastRenderedPageBreak/>
        <w:t xml:space="preserve">governance and political violence. The broader scope of this index explains why the map is significantly different to the maps for other indices </w:t>
      </w:r>
      <w:r w:rsidR="004F0670">
        <w:rPr>
          <w:lang w:eastAsia="en-US"/>
        </w:rPr>
        <w:fldChar w:fldCharType="begin"/>
      </w:r>
      <w:r>
        <w:rPr>
          <w:lang w:eastAsia="en-US"/>
        </w:rPr>
        <w:instrText xml:space="preserve"> ADDIN EN.CITE &lt;EndNote&gt;&lt;Cite&gt;&lt;Author&gt;Busby&lt;/Author&gt;&lt;Year&gt;2015&lt;/Year&gt;&lt;RecNum&gt;1155&lt;/RecNum&gt;&lt;DisplayText&gt;(Busby, Smith et al. 2015)&lt;/DisplayText&gt;&lt;record&gt;&lt;rec-number&gt;1155&lt;/rec-number&gt;&lt;foreign-keys&gt;&lt;key app="EN" db-id="f5wxv5p5jzsvfievavl5wda1zxpp295x5spv" timestamp="1501077808"&gt;1155&lt;/key&gt;&lt;/foreign-keys&gt;&lt;ref-type name="Journal Article"&gt;17&lt;/ref-type&gt;&lt;contributors&gt;&lt;authors&gt;&lt;author&gt;Joshua Busby&lt;/author&gt;&lt;author&gt;Todd G Smith&lt;/author&gt;&lt;author&gt;Nisha Kirshnan&lt;/author&gt;&lt;/authors&gt;&lt;/contributors&gt;&lt;titles&gt;&lt;title&gt;Climate Security Vulnerability in Africa Mapping 3.0: An Update&lt;/title&gt;&lt;/titles&gt;&lt;dates&gt;&lt;year&gt;2015&lt;/year&gt;&lt;/dates&gt;&lt;urls&gt;&lt;related-urls&gt;&lt;url&gt;https://www.google.co.uk/url?sa=t&amp;amp;rct=j&amp;amp;q=&amp;amp;esrc=s&amp;amp;source=web&amp;amp;cd=6&amp;amp;cad=rja&amp;amp;uact=8&amp;amp;ved=0ahUKEwi3souXjafVAhULI8AKHTKxAu0QFghCMAU&amp;amp;url=https%3A%2F%2Fwww.strausscenter.org%2Farticles%3Fdownload%3D541%3Aclimate-security-vulnerability-in-africa-mapping-3-0-an-update&amp;amp;usg=AFQjCNFkL-i5jYKp923IbuX9v4ttQxiRwg&lt;/url&gt;&lt;/related-urls&gt;&lt;/urls&gt;&lt;/record&gt;&lt;/Cite&gt;&lt;/EndNote&gt;</w:instrText>
      </w:r>
      <w:r w:rsidR="004F0670">
        <w:rPr>
          <w:lang w:eastAsia="en-US"/>
        </w:rPr>
        <w:fldChar w:fldCharType="separate"/>
      </w:r>
      <w:r>
        <w:rPr>
          <w:noProof/>
          <w:lang w:eastAsia="en-US"/>
        </w:rPr>
        <w:t>(Busby, Smith et al. 2015)</w:t>
      </w:r>
      <w:r w:rsidR="004F0670">
        <w:rPr>
          <w:lang w:eastAsia="en-US"/>
        </w:rPr>
        <w:fldChar w:fldCharType="end"/>
      </w:r>
      <w:r>
        <w:rPr>
          <w:lang w:eastAsia="en-US"/>
        </w:rPr>
        <w:t>.</w:t>
      </w:r>
    </w:p>
    <w:p w14:paraId="7EE347F9" w14:textId="77777777" w:rsidR="009E3636" w:rsidRPr="00A00763" w:rsidRDefault="009E3636" w:rsidP="00FD64D7">
      <w:pPr>
        <w:pStyle w:val="ListParagraph"/>
        <w:numPr>
          <w:ilvl w:val="0"/>
          <w:numId w:val="9"/>
        </w:numPr>
        <w:rPr>
          <w:lang w:eastAsia="en-US"/>
        </w:rPr>
      </w:pPr>
      <w:r w:rsidRPr="00A00763">
        <w:rPr>
          <w:lang w:eastAsia="en-US"/>
        </w:rPr>
        <w:t xml:space="preserve">A research </w:t>
      </w:r>
      <w:r>
        <w:rPr>
          <w:lang w:eastAsia="en-US"/>
        </w:rPr>
        <w:t xml:space="preserve">paper in 2011 produced a climate vulnerability index that combined projected exposure to CC risks, based on the results of the </w:t>
      </w:r>
      <w:proofErr w:type="spellStart"/>
      <w:r>
        <w:rPr>
          <w:lang w:eastAsia="en-US"/>
        </w:rPr>
        <w:t>WorldClim</w:t>
      </w:r>
      <w:proofErr w:type="spellEnd"/>
      <w:r>
        <w:rPr>
          <w:lang w:eastAsia="en-US"/>
        </w:rPr>
        <w:t xml:space="preserve"> climate model, with projections of population density.</w:t>
      </w:r>
    </w:p>
    <w:p w14:paraId="704D1F55" w14:textId="77777777" w:rsidR="009E3636" w:rsidRDefault="009E3636" w:rsidP="009E3636">
      <w:pPr>
        <w:rPr>
          <w:lang w:eastAsia="en-US"/>
        </w:rPr>
      </w:pPr>
    </w:p>
    <w:p w14:paraId="59B7E4CE" w14:textId="51E5CE93" w:rsidR="009E3636" w:rsidRDefault="009E3636" w:rsidP="009E3636">
      <w:pPr>
        <w:rPr>
          <w:lang w:eastAsia="en-US"/>
        </w:rPr>
      </w:pPr>
      <w:r>
        <w:rPr>
          <w:lang w:eastAsia="en-US"/>
        </w:rPr>
        <w:t>The figure below shows the wide range of results achieved from different approaches to measuring vulnerability. The purpose of the figure, at this stage, is to illustrate the range of different sources that will need to be investigated, rather tha</w:t>
      </w:r>
      <w:r w:rsidR="004228BD">
        <w:rPr>
          <w:lang w:eastAsia="en-US"/>
        </w:rPr>
        <w:t>n</w:t>
      </w:r>
      <w:r>
        <w:rPr>
          <w:lang w:eastAsia="en-US"/>
        </w:rPr>
        <w:t xml:space="preserve"> to provide clear evidence on the details of each source. Although the range of results may seem diverse, some conclusions are possible.</w:t>
      </w:r>
    </w:p>
    <w:p w14:paraId="7ED1A672" w14:textId="77777777" w:rsidR="009E3636" w:rsidRDefault="009E3636" w:rsidP="009E3636">
      <w:pPr>
        <w:rPr>
          <w:lang w:eastAsia="en-US"/>
        </w:rPr>
      </w:pPr>
    </w:p>
    <w:p w14:paraId="4BEB6E08" w14:textId="77777777" w:rsidR="009E3636" w:rsidRDefault="009E3636" w:rsidP="00FD64D7">
      <w:pPr>
        <w:pStyle w:val="ListParagraph"/>
        <w:numPr>
          <w:ilvl w:val="0"/>
          <w:numId w:val="10"/>
        </w:numPr>
        <w:rPr>
          <w:lang w:eastAsia="en-US"/>
        </w:rPr>
      </w:pPr>
      <w:r>
        <w:rPr>
          <w:lang w:eastAsia="en-US"/>
        </w:rPr>
        <w:t>The maps that focus exclusively on exposure to CC risks are those from EM-DAT, PVCCI and CSVM. These suggest that E Africa and the Horn of Africa will be exposed to relatively high risks. Two out of three suggests that Mozambique and the southeast coast of South Africa will also have high risks and two also suggest that the Sahel will have high risks. There is, however, little agreement on the relative exposure to risk in central and southern Africa or to the more coastal countries of western Africa.</w:t>
      </w:r>
    </w:p>
    <w:p w14:paraId="21E9043F" w14:textId="77777777" w:rsidR="009E3636" w:rsidRDefault="009E3636" w:rsidP="00FD64D7">
      <w:pPr>
        <w:pStyle w:val="ListParagraph"/>
        <w:numPr>
          <w:ilvl w:val="0"/>
          <w:numId w:val="10"/>
        </w:numPr>
        <w:rPr>
          <w:lang w:eastAsia="en-US"/>
        </w:rPr>
      </w:pPr>
      <w:r>
        <w:rPr>
          <w:lang w:eastAsia="en-US"/>
        </w:rPr>
        <w:t xml:space="preserve">The </w:t>
      </w:r>
      <w:proofErr w:type="spellStart"/>
      <w:r>
        <w:rPr>
          <w:lang w:eastAsia="en-US"/>
        </w:rPr>
        <w:t>Germanwatch</w:t>
      </w:r>
      <w:proofErr w:type="spellEnd"/>
      <w:r>
        <w:rPr>
          <w:lang w:eastAsia="en-US"/>
        </w:rPr>
        <w:t xml:space="preserve">, </w:t>
      </w:r>
      <w:proofErr w:type="spellStart"/>
      <w:r>
        <w:rPr>
          <w:lang w:eastAsia="en-US"/>
        </w:rPr>
        <w:t>Maplecroft</w:t>
      </w:r>
      <w:proofErr w:type="spellEnd"/>
      <w:r>
        <w:rPr>
          <w:lang w:eastAsia="en-US"/>
        </w:rPr>
        <w:t xml:space="preserve"> and CVI maps include criteria that consider the sensitivity to CC risks, which are dominated by population density and hence give higher risk values for eastern and southern countries.</w:t>
      </w:r>
    </w:p>
    <w:p w14:paraId="0354A87A" w14:textId="77777777" w:rsidR="009E3636" w:rsidRPr="00AA53FF" w:rsidRDefault="009E3636" w:rsidP="009E3636">
      <w:pPr>
        <w:rPr>
          <w:lang w:eastAsia="en-US"/>
        </w:rPr>
      </w:pPr>
    </w:p>
    <w:p w14:paraId="61CFFDA6" w14:textId="77777777" w:rsidR="009E3636" w:rsidRDefault="009E3636" w:rsidP="009E3636">
      <w:pPr>
        <w:pStyle w:val="Caption"/>
        <w:rPr>
          <w:lang w:eastAsia="en-US"/>
        </w:rPr>
      </w:pPr>
      <w:bookmarkStart w:id="37" w:name="_Toc497073389"/>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6</w:t>
      </w:r>
      <w:r w:rsidR="000D1518">
        <w:rPr>
          <w:noProof/>
        </w:rPr>
        <w:fldChar w:fldCharType="end"/>
      </w:r>
      <w:r>
        <w:t xml:space="preserve">  Comparison of Different Vulnerability Indices</w:t>
      </w:r>
      <w:bookmarkEnd w:id="37"/>
    </w:p>
    <w:tbl>
      <w:tblPr>
        <w:tblStyle w:val="TableGrid"/>
        <w:tblW w:w="9782" w:type="dxa"/>
        <w:tblInd w:w="-289" w:type="dxa"/>
        <w:tblLayout w:type="fixed"/>
        <w:tblLook w:val="04A0" w:firstRow="1" w:lastRow="0" w:firstColumn="1" w:lastColumn="0" w:noHBand="0" w:noVBand="1"/>
      </w:tblPr>
      <w:tblGrid>
        <w:gridCol w:w="3261"/>
        <w:gridCol w:w="3261"/>
        <w:gridCol w:w="3260"/>
      </w:tblGrid>
      <w:tr w:rsidR="009E3636" w:rsidRPr="00A5213D" w14:paraId="4686FE5B" w14:textId="77777777" w:rsidTr="00114979">
        <w:tc>
          <w:tcPr>
            <w:tcW w:w="3261" w:type="dxa"/>
          </w:tcPr>
          <w:p w14:paraId="0342C564" w14:textId="77777777" w:rsidR="009E3636" w:rsidRPr="00A5213D" w:rsidRDefault="009E3636" w:rsidP="00114979">
            <w:pPr>
              <w:rPr>
                <w:sz w:val="20"/>
                <w:szCs w:val="20"/>
                <w:lang w:eastAsia="en-US"/>
              </w:rPr>
            </w:pPr>
            <w:r w:rsidRPr="00A5213D">
              <w:rPr>
                <w:sz w:val="20"/>
                <w:szCs w:val="20"/>
                <w:lang w:eastAsia="en-US"/>
              </w:rPr>
              <w:t>EM-DAT Incidence of Disasters</w:t>
            </w:r>
          </w:p>
          <w:p w14:paraId="339B5004" w14:textId="77777777" w:rsidR="009E3636" w:rsidRPr="00A5213D" w:rsidRDefault="009E3636" w:rsidP="00114979">
            <w:pPr>
              <w:jc w:val="center"/>
              <w:rPr>
                <w:sz w:val="20"/>
                <w:szCs w:val="20"/>
                <w:lang w:eastAsia="en-US"/>
              </w:rPr>
            </w:pPr>
            <w:r w:rsidRPr="00A5213D">
              <w:rPr>
                <w:noProof/>
                <w:sz w:val="20"/>
                <w:szCs w:val="20"/>
              </w:rPr>
              <w:drawing>
                <wp:inline distT="0" distB="0" distL="0" distR="0" wp14:anchorId="5108B18F" wp14:editId="55908BB9">
                  <wp:extent cx="1920419" cy="2066925"/>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1920419" cy="2066925"/>
                          </a:xfrm>
                          <a:prstGeom prst="rect">
                            <a:avLst/>
                          </a:prstGeom>
                          <a:noFill/>
                        </pic:spPr>
                      </pic:pic>
                    </a:graphicData>
                  </a:graphic>
                </wp:inline>
              </w:drawing>
            </w:r>
          </w:p>
          <w:p w14:paraId="68597641" w14:textId="77777777" w:rsidR="009E3636" w:rsidRPr="00A5213D"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&lt;EndNote&gt;&lt;Cite&gt;&lt;Author&gt;Busby&lt;/Author&gt;&lt;Year&gt;2015&lt;/Year&gt;&lt;RecNum&gt;1155&lt;/RecNum&gt;&lt;DisplayText&gt;(Busby, Smith et al. 2015)&lt;/DisplayText&gt;&lt;record&gt;&lt;rec-number&gt;1155&lt;/rec-number&gt;&lt;foreign-keys&gt;&lt;key app="EN" db-id="f5wxv5p5jzsvfievavl5wda1zxpp295x5spv" timestamp="1501077808"&gt;1155&lt;/key&gt;&lt;/foreign-keys&gt;&lt;ref-type name="Journal Article"&gt;17&lt;/ref-type&gt;&lt;contributors&gt;&lt;authors&gt;&lt;author&gt;Joshua Busby&lt;/author&gt;&lt;author&gt;Todd G Smith&lt;/author&gt;&lt;author&gt;Nisha Kirshnan&lt;/author&gt;&lt;/authors&gt;&lt;/contributors&gt;&lt;titles&gt;&lt;title&gt;Climate Security Vulnerability in Africa Mapping 3.0: An Update&lt;/title&gt;&lt;/titles&gt;&lt;dates&gt;&lt;year&gt;2015&lt;/year&gt;&lt;/dates&gt;&lt;urls&gt;&lt;related-urls&gt;&lt;url&gt;https://www.google.co.uk/url?sa=t&amp;amp;rct=j&amp;amp;q=&amp;amp;esrc=s&amp;amp;source=web&amp;amp;cd=6&amp;amp;cad=rja&amp;amp;uact=8&amp;amp;ved=0ahUKEwi3souXjafVAhULI8AKHTKxAu0QFghCMAU&amp;amp;url=https%3A%2F%2Fwww.strausscenter.org%2Farticles%3Fdownload%3D541%3Aclimate-security-vulnerability-in-africa-mapping-3-0-an-update&amp;amp;usg=AFQjCNFkL-i5jYKp923IbuX9v4ttQxiRwg&lt;/url&gt;&lt;/related-urls&gt;&lt;/urls&gt;&lt;/record&gt;&lt;/Cite&gt;&lt;/EndNote&gt;</w:instrText>
            </w:r>
            <w:r>
              <w:rPr>
                <w:sz w:val="20"/>
                <w:szCs w:val="20"/>
                <w:lang w:eastAsia="en-US"/>
              </w:rPr>
              <w:fldChar w:fldCharType="separate"/>
            </w:r>
            <w:r w:rsidR="009E3636">
              <w:rPr>
                <w:noProof/>
                <w:sz w:val="20"/>
                <w:szCs w:val="20"/>
                <w:lang w:eastAsia="en-US"/>
              </w:rPr>
              <w:t>(Busby, Smith et al. 2015)</w:t>
            </w:r>
            <w:r>
              <w:rPr>
                <w:sz w:val="20"/>
                <w:szCs w:val="20"/>
                <w:lang w:eastAsia="en-US"/>
              </w:rPr>
              <w:fldChar w:fldCharType="end"/>
            </w:r>
          </w:p>
        </w:tc>
        <w:tc>
          <w:tcPr>
            <w:tcW w:w="3261" w:type="dxa"/>
          </w:tcPr>
          <w:p w14:paraId="4B1A936C" w14:textId="77777777" w:rsidR="009E3636" w:rsidRPr="00A5213D" w:rsidRDefault="009E3636" w:rsidP="00114979">
            <w:pPr>
              <w:rPr>
                <w:sz w:val="20"/>
                <w:szCs w:val="20"/>
                <w:lang w:eastAsia="en-US"/>
              </w:rPr>
            </w:pPr>
            <w:proofErr w:type="spellStart"/>
            <w:r w:rsidRPr="00A5213D">
              <w:rPr>
                <w:sz w:val="20"/>
                <w:szCs w:val="20"/>
                <w:lang w:eastAsia="en-US"/>
              </w:rPr>
              <w:t>Germanwatch</w:t>
            </w:r>
            <w:proofErr w:type="spellEnd"/>
            <w:r w:rsidRPr="00A5213D">
              <w:rPr>
                <w:sz w:val="20"/>
                <w:szCs w:val="20"/>
                <w:lang w:eastAsia="en-US"/>
              </w:rPr>
              <w:t xml:space="preserve"> Climate Risk Index</w:t>
            </w:r>
          </w:p>
          <w:p w14:paraId="55968115" w14:textId="77777777" w:rsidR="009E3636" w:rsidRPr="00A5213D" w:rsidRDefault="009E3636" w:rsidP="00114979">
            <w:pPr>
              <w:jc w:val="center"/>
              <w:rPr>
                <w:sz w:val="20"/>
                <w:szCs w:val="20"/>
                <w:lang w:eastAsia="en-US"/>
              </w:rPr>
            </w:pPr>
            <w:r w:rsidRPr="00A5213D">
              <w:rPr>
                <w:noProof/>
                <w:sz w:val="20"/>
                <w:szCs w:val="20"/>
              </w:rPr>
              <w:drawing>
                <wp:inline distT="0" distB="0" distL="0" distR="0" wp14:anchorId="254D0AB4" wp14:editId="17A074B5">
                  <wp:extent cx="1859445" cy="1990725"/>
                  <wp:effectExtent l="0" t="0" r="762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1863166" cy="1994709"/>
                          </a:xfrm>
                          <a:prstGeom prst="rect">
                            <a:avLst/>
                          </a:prstGeom>
                          <a:noFill/>
                        </pic:spPr>
                      </pic:pic>
                    </a:graphicData>
                  </a:graphic>
                </wp:inline>
              </w:drawing>
            </w:r>
          </w:p>
          <w:p w14:paraId="09E2DD39" w14:textId="77777777" w:rsidR="009E3636" w:rsidRPr="00A5213D"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&lt;EndNote&gt;&lt;Cite&gt;&lt;Author&gt;Kreft&lt;/Author&gt;&lt;Year&gt;2017&lt;/Year&gt;&lt;RecNum&gt;1154&lt;/RecNum&gt;&lt;DisplayText&gt;(Kreft, Eckstein et al. 2017)&lt;/DisplayText&gt;&lt;record&gt;&lt;rec-number&gt;1154&lt;/rec-number&gt;&lt;foreign-keys&gt;&lt;key app="EN" db-id="f5wxv5p5jzsvfievavl5wda1zxpp295x5spv" timestamp="1501077031"&gt;1154&lt;/key&gt;&lt;/foreign-keys&gt;&lt;ref-type name="Journal Article"&gt;17&lt;/ref-type&gt;&lt;contributors&gt;&lt;authors&gt;&lt;author&gt;Sönke Kreft&lt;/author&gt;&lt;author&gt;David Eckstein&lt;/author&gt;&lt;author&gt;Inga Melchior&lt;/author&gt;&lt;/authors&gt;&lt;/contributors&gt;&lt;titles&gt;&lt;title&gt;Global Climate Risk Index 2017&lt;/title&gt;&lt;secondary-title&gt;GermanWatch Briefing Paper&lt;/secondary-title&gt;&lt;/titles&gt;&lt;periodical&gt;&lt;full-title&gt;GermanWatch Briefing Paper&lt;/full-title&gt;&lt;/periodical&gt;&lt;dates&gt;&lt;year&gt;2017&lt;/year&gt;&lt;/dates&gt;&lt;urls&gt;&lt;related-urls&gt;&lt;url&gt;https://germanwatch.org/de/download/16411.pdf&lt;/url&gt;&lt;/related-urls&gt;&lt;/urls&gt;&lt;/record&gt;&lt;/Cite&gt;&lt;/EndNote&gt;</w:instrText>
            </w:r>
            <w:r>
              <w:rPr>
                <w:sz w:val="20"/>
                <w:szCs w:val="20"/>
                <w:lang w:eastAsia="en-US"/>
              </w:rPr>
              <w:fldChar w:fldCharType="separate"/>
            </w:r>
            <w:r w:rsidR="009E3636">
              <w:rPr>
                <w:noProof/>
                <w:sz w:val="20"/>
                <w:szCs w:val="20"/>
                <w:lang w:eastAsia="en-US"/>
              </w:rPr>
              <w:t>(Kreft, Eckstein et al. 2017)</w:t>
            </w:r>
            <w:r>
              <w:rPr>
                <w:sz w:val="20"/>
                <w:szCs w:val="20"/>
                <w:lang w:eastAsia="en-US"/>
              </w:rPr>
              <w:fldChar w:fldCharType="end"/>
            </w:r>
          </w:p>
        </w:tc>
        <w:tc>
          <w:tcPr>
            <w:tcW w:w="3260" w:type="dxa"/>
          </w:tcPr>
          <w:p w14:paraId="5F4D77F9" w14:textId="77777777" w:rsidR="009E3636" w:rsidRPr="00A5213D" w:rsidRDefault="009E3636" w:rsidP="00114979">
            <w:pPr>
              <w:rPr>
                <w:sz w:val="20"/>
                <w:szCs w:val="20"/>
                <w:lang w:eastAsia="en-US"/>
              </w:rPr>
            </w:pPr>
            <w:proofErr w:type="spellStart"/>
            <w:r w:rsidRPr="00A5213D">
              <w:rPr>
                <w:sz w:val="20"/>
                <w:szCs w:val="20"/>
                <w:lang w:eastAsia="en-US"/>
              </w:rPr>
              <w:t>Maplecroft</w:t>
            </w:r>
            <w:proofErr w:type="spellEnd"/>
            <w:r w:rsidRPr="00A5213D">
              <w:rPr>
                <w:sz w:val="20"/>
                <w:szCs w:val="20"/>
                <w:lang w:eastAsia="en-US"/>
              </w:rPr>
              <w:t xml:space="preserve"> CC Vulnerability Index</w:t>
            </w:r>
          </w:p>
          <w:p w14:paraId="3A006200" w14:textId="77777777" w:rsidR="009E3636" w:rsidRPr="00A5213D" w:rsidRDefault="009E3636" w:rsidP="00114979">
            <w:pPr>
              <w:jc w:val="center"/>
              <w:rPr>
                <w:sz w:val="20"/>
                <w:szCs w:val="20"/>
                <w:lang w:eastAsia="en-US"/>
              </w:rPr>
            </w:pPr>
            <w:r w:rsidRPr="00A5213D">
              <w:rPr>
                <w:noProof/>
                <w:sz w:val="20"/>
                <w:szCs w:val="20"/>
              </w:rPr>
              <w:drawing>
                <wp:inline distT="0" distB="0" distL="0" distR="0" wp14:anchorId="01AA0B04" wp14:editId="737541F6">
                  <wp:extent cx="1975485" cy="2009775"/>
                  <wp:effectExtent l="0" t="0" r="571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1977061" cy="2011378"/>
                          </a:xfrm>
                          <a:prstGeom prst="rect">
                            <a:avLst/>
                          </a:prstGeom>
                          <a:noFill/>
                        </pic:spPr>
                      </pic:pic>
                    </a:graphicData>
                  </a:graphic>
                </wp:inline>
              </w:drawing>
            </w:r>
          </w:p>
          <w:p w14:paraId="3BBC6BF9" w14:textId="77777777" w:rsidR="009E3636" w:rsidRPr="00A5213D"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&lt;EndNote&gt;&lt;Cite&gt;&lt;Author&gt;Maplecroft&lt;/Author&gt;&lt;Year&gt;2014&lt;/Year&gt;&lt;RecNum&gt;942&lt;/RecNum&gt;&lt;DisplayText&gt;(Maplecroft 2014)&lt;/DisplayText&gt;&lt;record&gt;&lt;rec-number&gt;942&lt;/rec-number&gt;&lt;foreign-keys&gt;&lt;key app="EN" db-id="f5wxv5p5jzsvfievavl5wda1zxpp295x5spv" timestamp="1416717688"&gt;942&lt;/key&gt;&lt;/foreign-keys&gt;&lt;ref-type name="Unused 1"&gt;40&lt;/ref-type&gt;&lt;contributors&gt;&lt;authors&gt;&lt;author&gt;Maplecroft&lt;/author&gt;&lt;/authors&gt;&lt;/contributors&gt;&lt;titles&gt;&lt;title&gt;Climate Change and Environmental Risk Atlas 2015&lt;/title&gt;&lt;secondary-title&gt;http://maplecroft.com/portfolio/new-analysis/2014/10/29/climate-change-and-lack-food-security-multiply-risks-conflict-and-civil-unrest-32-countries-maplecroft/&lt;/secondary-title&gt;&lt;/titles&gt;&lt;dates&gt;&lt;year&gt;2014&lt;/year&gt;&lt;/dates&gt;&lt;urls&gt;&lt;/urls&gt;&lt;/record&gt;&lt;/Cite&gt;&lt;/EndNote&gt;</w:instrText>
            </w:r>
            <w:r>
              <w:rPr>
                <w:sz w:val="20"/>
                <w:szCs w:val="20"/>
                <w:lang w:eastAsia="en-US"/>
              </w:rPr>
              <w:fldChar w:fldCharType="separate"/>
            </w:r>
            <w:r w:rsidR="009E3636">
              <w:rPr>
                <w:noProof/>
                <w:sz w:val="20"/>
                <w:szCs w:val="20"/>
                <w:lang w:eastAsia="en-US"/>
              </w:rPr>
              <w:t>(Maplecroft 2014)</w:t>
            </w:r>
            <w:r>
              <w:rPr>
                <w:sz w:val="20"/>
                <w:szCs w:val="20"/>
                <w:lang w:eastAsia="en-US"/>
              </w:rPr>
              <w:fldChar w:fldCharType="end"/>
            </w:r>
          </w:p>
        </w:tc>
      </w:tr>
      <w:tr w:rsidR="009E3636" w:rsidRPr="00A5213D" w14:paraId="6BD9FC6B" w14:textId="77777777" w:rsidTr="00114979">
        <w:tc>
          <w:tcPr>
            <w:tcW w:w="3261" w:type="dxa"/>
          </w:tcPr>
          <w:p w14:paraId="43D8CD2A" w14:textId="77777777" w:rsidR="009E3636" w:rsidRPr="00A5213D" w:rsidRDefault="009E3636" w:rsidP="00114979">
            <w:pPr>
              <w:rPr>
                <w:sz w:val="20"/>
                <w:szCs w:val="20"/>
                <w:lang w:eastAsia="en-US"/>
              </w:rPr>
            </w:pPr>
            <w:r w:rsidRPr="00A5213D">
              <w:rPr>
                <w:sz w:val="20"/>
                <w:szCs w:val="20"/>
                <w:lang w:eastAsia="en-US"/>
              </w:rPr>
              <w:t>Physical Vulnerability to CC (PVCCI)</w:t>
            </w:r>
          </w:p>
          <w:p w14:paraId="6F439182" w14:textId="77777777" w:rsidR="009E3636" w:rsidRPr="00A5213D" w:rsidRDefault="009E3636" w:rsidP="00114979">
            <w:pPr>
              <w:jc w:val="center"/>
              <w:rPr>
                <w:sz w:val="20"/>
                <w:szCs w:val="20"/>
                <w:lang w:eastAsia="en-US"/>
              </w:rPr>
            </w:pPr>
            <w:r w:rsidRPr="00A5213D">
              <w:rPr>
                <w:noProof/>
                <w:sz w:val="20"/>
                <w:szCs w:val="20"/>
              </w:rPr>
              <w:drawing>
                <wp:inline distT="0" distB="0" distL="0" distR="0" wp14:anchorId="74706C55" wp14:editId="17F8E8E6">
                  <wp:extent cx="2073275" cy="2114550"/>
                  <wp:effectExtent l="0" t="0" r="317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2079291" cy="2120686"/>
                          </a:xfrm>
                          <a:prstGeom prst="rect">
                            <a:avLst/>
                          </a:prstGeom>
                          <a:noFill/>
                        </pic:spPr>
                      </pic:pic>
                    </a:graphicData>
                  </a:graphic>
                </wp:inline>
              </w:drawing>
            </w:r>
          </w:p>
          <w:p w14:paraId="0E320C7C" w14:textId="77777777" w:rsidR="009E3636" w:rsidRPr="00A5213D"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&lt;EndNote&gt;&lt;Cite&gt;&lt;Author&gt;Guillaumont&lt;/Author&gt;&lt;Year&gt;2011&lt;/Year&gt;&lt;RecNum&gt;1153&lt;/RecNum&gt;&lt;DisplayText&gt;(Guillaumont and Simonet 2011)&lt;/DisplayText&gt;&lt;record&gt;&lt;rec-number&gt;1153&lt;/rec-number&gt;&lt;foreign-keys&gt;&lt;key app="EN" db-id="f5wxv5p5jzsvfievavl5wda1zxpp295x5spv" timestamp="1501076611"&gt;1153&lt;/key&gt;&lt;/foreign-keys&gt;&lt;ref-type name="Journal Article"&gt;17&lt;/ref-type&gt;&lt;contributors&gt;&lt;authors&gt;&lt;author&gt;Patrick Guillaumont&lt;/author&gt;&lt;author&gt;Catherine Simonet&lt;/author&gt;&lt;/authors&gt;&lt;/contributors&gt;&lt;titles&gt;&lt;title&gt;To What Extent Are African Countries Vulnerable to Climate Change? Lessons from a New Indicator of Physical Vulnerability to Climate Change&lt;/title&gt;&lt;/titles&gt;&lt;dates&gt;&lt;year&gt;2011&lt;/year&gt;&lt;/dates&gt;&lt;urls&gt;&lt;related-urls&gt;&lt;url&gt;http://www.ferdi.fr/sites/www.ferdi.fr/files/idi/I08_WEB.pdf&lt;/url&gt;&lt;/related-urls&gt;&lt;/urls&gt;&lt;/record&gt;&lt;/Cite&gt;&lt;/EndNote&gt;</w:instrText>
            </w:r>
            <w:r>
              <w:rPr>
                <w:sz w:val="20"/>
                <w:szCs w:val="20"/>
                <w:lang w:eastAsia="en-US"/>
              </w:rPr>
              <w:fldChar w:fldCharType="separate"/>
            </w:r>
            <w:r w:rsidR="009E3636">
              <w:rPr>
                <w:noProof/>
                <w:sz w:val="20"/>
                <w:szCs w:val="20"/>
                <w:lang w:eastAsia="en-US"/>
              </w:rPr>
              <w:t>(Guillaumont and Simonet 2011)</w:t>
            </w:r>
            <w:r>
              <w:rPr>
                <w:sz w:val="20"/>
                <w:szCs w:val="20"/>
                <w:lang w:eastAsia="en-US"/>
              </w:rPr>
              <w:fldChar w:fldCharType="end"/>
            </w:r>
          </w:p>
        </w:tc>
        <w:tc>
          <w:tcPr>
            <w:tcW w:w="3261" w:type="dxa"/>
          </w:tcPr>
          <w:p w14:paraId="3115A606" w14:textId="77777777" w:rsidR="009E3636" w:rsidRPr="00A5213D" w:rsidRDefault="009E3636" w:rsidP="00114979">
            <w:pPr>
              <w:rPr>
                <w:sz w:val="20"/>
                <w:szCs w:val="20"/>
                <w:lang w:eastAsia="en-US"/>
              </w:rPr>
            </w:pPr>
            <w:r w:rsidRPr="00A5213D">
              <w:rPr>
                <w:sz w:val="20"/>
                <w:szCs w:val="20"/>
                <w:lang w:eastAsia="en-US"/>
              </w:rPr>
              <w:t>Exposure to Climate Hazard</w:t>
            </w:r>
            <w:r>
              <w:rPr>
                <w:sz w:val="20"/>
                <w:szCs w:val="20"/>
                <w:lang w:eastAsia="en-US"/>
              </w:rPr>
              <w:t xml:space="preserve"> (CSVM)</w:t>
            </w:r>
          </w:p>
          <w:p w14:paraId="268EF7C4" w14:textId="77777777" w:rsidR="009E3636" w:rsidRPr="00A5213D" w:rsidRDefault="009E3636" w:rsidP="00114979">
            <w:pPr>
              <w:rPr>
                <w:sz w:val="20"/>
                <w:szCs w:val="20"/>
                <w:lang w:eastAsia="en-US"/>
              </w:rPr>
            </w:pPr>
            <w:r w:rsidRPr="00A5213D">
              <w:rPr>
                <w:noProof/>
                <w:sz w:val="20"/>
                <w:szCs w:val="20"/>
              </w:rPr>
              <w:drawing>
                <wp:inline distT="0" distB="0" distL="0" distR="0" wp14:anchorId="430B884F" wp14:editId="2C7926DA">
                  <wp:extent cx="1878630" cy="2133600"/>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1879040" cy="2134066"/>
                          </a:xfrm>
                          <a:prstGeom prst="rect">
                            <a:avLst/>
                          </a:prstGeom>
                          <a:noFill/>
                        </pic:spPr>
                      </pic:pic>
                    </a:graphicData>
                  </a:graphic>
                </wp:inline>
              </w:drawing>
            </w:r>
          </w:p>
          <w:p w14:paraId="55C3EDE6" w14:textId="77777777" w:rsidR="009E3636" w:rsidRPr="00A5213D"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&lt;EndNote&gt;&lt;Cite&gt;&lt;Author&gt;Busby&lt;/Author&gt;&lt;Year&gt;2015&lt;/Year&gt;&lt;RecNum&gt;1155&lt;/RecNum&gt;&lt;DisplayText&gt;(Busby, Smith et al. 2015)&lt;/DisplayText&gt;&lt;record&gt;&lt;rec-number&gt;1155&lt;/rec-number&gt;&lt;foreign-keys&gt;&lt;key app="EN" db-id="f5wxv5p5jzsvfievavl5wda1zxpp295x5spv" timestamp="1501077808"&gt;1155&lt;/key&gt;&lt;/foreign-keys&gt;&lt;ref-type name="Journal Article"&gt;17&lt;/ref-type&gt;&lt;contributors&gt;&lt;authors&gt;&lt;author&gt;Joshua Busby&lt;/author&gt;&lt;author&gt;Todd G Smith&lt;/author&gt;&lt;author&gt;Nisha Kirshnan&lt;/author&gt;&lt;/authors&gt;&lt;/contributors&gt;&lt;titles&gt;&lt;title&gt;Climate Security Vulnerability in Africa Mapping 3.0: An Update&lt;/title&gt;&lt;/titles&gt;&lt;dates&gt;&lt;year&gt;2015&lt;/year&gt;&lt;/dates&gt;&lt;urls&gt;&lt;related-urls&gt;&lt;url&gt;https://www.google.co.uk/url?sa=t&amp;amp;rct=j&amp;amp;q=&amp;amp;esrc=s&amp;amp;source=web&amp;amp;cd=6&amp;amp;cad=rja&amp;amp;uact=8&amp;amp;ved=0ahUKEwi3souXjafVAhULI8AKHTKxAu0QFghCMAU&amp;amp;url=https%3A%2F%2Fwww.strausscenter.org%2Farticles%3Fdownload%3D541%3Aclimate-security-vulnerability-in-africa-mapping-3-0-an-update&amp;amp;usg=AFQjCNFkL-i5jYKp923IbuX9v4ttQxiRwg&lt;/url&gt;&lt;/related-urls&gt;&lt;/urls&gt;&lt;/record&gt;&lt;/Cite&gt;&lt;/EndNote&gt;</w:instrText>
            </w:r>
            <w:r>
              <w:rPr>
                <w:sz w:val="20"/>
                <w:szCs w:val="20"/>
                <w:lang w:eastAsia="en-US"/>
              </w:rPr>
              <w:fldChar w:fldCharType="separate"/>
            </w:r>
            <w:r w:rsidR="009E3636">
              <w:rPr>
                <w:noProof/>
                <w:sz w:val="20"/>
                <w:szCs w:val="20"/>
                <w:lang w:eastAsia="en-US"/>
              </w:rPr>
              <w:t>(Busby, Smith et al. 2015)</w:t>
            </w:r>
            <w:r>
              <w:rPr>
                <w:sz w:val="20"/>
                <w:szCs w:val="20"/>
                <w:lang w:eastAsia="en-US"/>
              </w:rPr>
              <w:fldChar w:fldCharType="end"/>
            </w:r>
          </w:p>
        </w:tc>
        <w:tc>
          <w:tcPr>
            <w:tcW w:w="3260" w:type="dxa"/>
          </w:tcPr>
          <w:p w14:paraId="588A6645" w14:textId="77777777" w:rsidR="009E3636" w:rsidRPr="00A5213D" w:rsidRDefault="009E3636" w:rsidP="00114979">
            <w:pPr>
              <w:rPr>
                <w:sz w:val="20"/>
                <w:szCs w:val="20"/>
                <w:lang w:eastAsia="en-US"/>
              </w:rPr>
            </w:pPr>
            <w:r w:rsidRPr="00A5213D">
              <w:rPr>
                <w:sz w:val="20"/>
                <w:szCs w:val="20"/>
                <w:lang w:eastAsia="en-US"/>
              </w:rPr>
              <w:t>Climate Vulnerability Index</w:t>
            </w:r>
            <w:r>
              <w:rPr>
                <w:sz w:val="20"/>
                <w:szCs w:val="20"/>
                <w:lang w:eastAsia="en-US"/>
              </w:rPr>
              <w:t xml:space="preserve"> (CVI)</w:t>
            </w:r>
          </w:p>
          <w:p w14:paraId="50825D7A" w14:textId="77777777" w:rsidR="009E3636" w:rsidRPr="00A5213D" w:rsidRDefault="009E3636" w:rsidP="00114979">
            <w:pPr>
              <w:rPr>
                <w:sz w:val="20"/>
                <w:szCs w:val="20"/>
                <w:lang w:eastAsia="en-US"/>
              </w:rPr>
            </w:pPr>
            <w:r w:rsidRPr="00A5213D">
              <w:rPr>
                <w:noProof/>
                <w:sz w:val="20"/>
                <w:szCs w:val="20"/>
              </w:rPr>
              <w:drawing>
                <wp:inline distT="0" distB="0" distL="0" distR="0" wp14:anchorId="3ED43F1B" wp14:editId="6F85B457">
                  <wp:extent cx="1966185" cy="21336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1970174" cy="2137929"/>
                          </a:xfrm>
                          <a:prstGeom prst="rect">
                            <a:avLst/>
                          </a:prstGeom>
                          <a:noFill/>
                        </pic:spPr>
                      </pic:pic>
                    </a:graphicData>
                  </a:graphic>
                </wp:inline>
              </w:drawing>
            </w:r>
          </w:p>
          <w:p w14:paraId="3448E730" w14:textId="77777777" w:rsidR="009E3636" w:rsidRPr="00A5213D"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&lt;EndNote&gt;&lt;Cite&gt;&lt;Author&gt;Samson&lt;/Author&gt;&lt;Year&gt;2011&lt;/Year&gt;&lt;RecNum&gt;1157&lt;/RecNum&gt;&lt;DisplayText&gt;(Samson, Berteaux et al. 2011)&lt;/DisplayText&gt;&lt;record&gt;&lt;rec-number&gt;1157&lt;/rec-number&gt;&lt;foreign-keys&gt;&lt;key app="EN" db-id="f5wxv5p5jzsvfievavl5wda1zxpp295x5spv" timestamp="1501079833"&gt;1157&lt;/key&gt;&lt;/foreign-keys&gt;&lt;ref-type name="Journal Article"&gt;17&lt;/ref-type&gt;&lt;contributors&gt;&lt;authors&gt;&lt;author&gt;J Samson&lt;/author&gt;&lt;author&gt;D Berteaux&lt;/author&gt;&lt;author&gt;BJ McGill&lt;/author&gt;&lt;author&gt;MM Humphries&lt;/author&gt;&lt;/authors&gt;&lt;/contributors&gt;&lt;titles&gt;&lt;title&gt;Geographic disparities and moral hazards in the predicted impacts of climate change on human populations&lt;/title&gt;&lt;secondary-title&gt;Global Ecology and Biogeography&lt;/secondary-title&gt;&lt;/titles&gt;&lt;periodical&gt;&lt;full-title&gt;Global Ecology and Biogeography&lt;/full-title&gt;&lt;/periodical&gt;&lt;dates&gt;&lt;year&gt;2011&lt;/year&gt;&lt;/dates&gt;&lt;urls&gt;&lt;related-urls&gt;&lt;url&gt;http://www.ltrr.arizona.edu/~katie/kt/misc/CCCC/CCOCC-2/Geographic%20disparities%20and%20moral%20hazards-impacts%20of%20climate%20change%20on%20human%20populations.pdf&lt;/url&gt;&lt;/related-urls&gt;&lt;/urls&gt;&lt;/record&gt;&lt;/Cite&gt;&lt;/EndNote&gt;</w:instrText>
            </w:r>
            <w:r>
              <w:rPr>
                <w:sz w:val="20"/>
                <w:szCs w:val="20"/>
                <w:lang w:eastAsia="en-US"/>
              </w:rPr>
              <w:fldChar w:fldCharType="separate"/>
            </w:r>
            <w:r w:rsidR="009E3636">
              <w:rPr>
                <w:noProof/>
                <w:sz w:val="20"/>
                <w:szCs w:val="20"/>
                <w:lang w:eastAsia="en-US"/>
              </w:rPr>
              <w:t>(Samson, Berteaux et al. 2011)</w:t>
            </w:r>
            <w:r>
              <w:rPr>
                <w:sz w:val="20"/>
                <w:szCs w:val="20"/>
                <w:lang w:eastAsia="en-US"/>
              </w:rPr>
              <w:fldChar w:fldCharType="end"/>
            </w:r>
          </w:p>
        </w:tc>
      </w:tr>
    </w:tbl>
    <w:p w14:paraId="24B588DD" w14:textId="77777777" w:rsidR="009E3636" w:rsidRDefault="009E3636" w:rsidP="009E3636">
      <w:pPr>
        <w:rPr>
          <w:lang w:eastAsia="en-US"/>
        </w:rPr>
      </w:pPr>
    </w:p>
    <w:p w14:paraId="635040A7" w14:textId="77777777" w:rsidR="009E3636" w:rsidRDefault="009E3636" w:rsidP="009E3636">
      <w:pPr>
        <w:rPr>
          <w:lang w:eastAsia="en-US"/>
        </w:rPr>
      </w:pPr>
      <w:r>
        <w:rPr>
          <w:lang w:eastAsia="en-US"/>
        </w:rPr>
        <w:lastRenderedPageBreak/>
        <w:t>To provide further insight into the vulnerability, the various sources of evidence on temperature, floods and droughts have been reviewed.</w:t>
      </w:r>
    </w:p>
    <w:p w14:paraId="18CD339E" w14:textId="77777777" w:rsidR="009E3636" w:rsidRDefault="009E3636" w:rsidP="009E3636">
      <w:pPr>
        <w:rPr>
          <w:lang w:eastAsia="en-US"/>
        </w:rPr>
      </w:pPr>
    </w:p>
    <w:p w14:paraId="1341EBEC" w14:textId="77777777" w:rsidR="009E3636" w:rsidRPr="00324CB9" w:rsidRDefault="009E3636" w:rsidP="009E3636">
      <w:pPr>
        <w:rPr>
          <w:lang w:eastAsia="en-US"/>
        </w:rPr>
      </w:pPr>
      <w:r>
        <w:rPr>
          <w:u w:val="single"/>
          <w:lang w:eastAsia="en-US"/>
        </w:rPr>
        <w:t>Flood Risk.</w:t>
      </w:r>
      <w:r>
        <w:rPr>
          <w:lang w:eastAsia="en-US"/>
        </w:rPr>
        <w:t xml:space="preserve"> Most of the international work on flood risks is based on the Dartmouth Flood Observatory data which has a database going back to 1988. This data provides evidence of past flooding and does not directly provide evidence of future flooding. However, it can be combined with the evidence from SREX, which suggests that flooding in the southern half of Africa will become 80-120% more frequent, whilst flooding in the northern half will become 10-50% more frequent.</w:t>
      </w:r>
    </w:p>
    <w:p w14:paraId="63048710" w14:textId="77777777" w:rsidR="009E3636" w:rsidRDefault="009E3636" w:rsidP="009E3636">
      <w:pPr>
        <w:rPr>
          <w:lang w:eastAsia="en-US"/>
        </w:rPr>
      </w:pPr>
    </w:p>
    <w:p w14:paraId="3FBE51D8" w14:textId="77777777" w:rsidR="009E3636" w:rsidRDefault="009E3636" w:rsidP="009E3636">
      <w:pPr>
        <w:pStyle w:val="Caption"/>
        <w:keepLines/>
        <w:rPr>
          <w:lang w:eastAsia="en-US"/>
        </w:rPr>
      </w:pPr>
      <w:bookmarkStart w:id="38" w:name="_Toc497073390"/>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7</w:t>
      </w:r>
      <w:r w:rsidR="000D1518">
        <w:rPr>
          <w:noProof/>
        </w:rPr>
        <w:fldChar w:fldCharType="end"/>
      </w:r>
      <w:r>
        <w:t xml:space="preserve">  Flood Risk Maps</w:t>
      </w:r>
      <w:bookmarkEnd w:id="38"/>
    </w:p>
    <w:tbl>
      <w:tblPr>
        <w:tblStyle w:val="TableGrid"/>
        <w:tblW w:w="9782" w:type="dxa"/>
        <w:tblInd w:w="-289" w:type="dxa"/>
        <w:tblLayout w:type="fixed"/>
        <w:tblLook w:val="04A0" w:firstRow="1" w:lastRow="0" w:firstColumn="1" w:lastColumn="0" w:noHBand="0" w:noVBand="1"/>
      </w:tblPr>
      <w:tblGrid>
        <w:gridCol w:w="3261"/>
        <w:gridCol w:w="3261"/>
        <w:gridCol w:w="3260"/>
      </w:tblGrid>
      <w:tr w:rsidR="009E3636" w:rsidRPr="00A5213D" w14:paraId="09F5CEED" w14:textId="77777777" w:rsidTr="00114979">
        <w:tc>
          <w:tcPr>
            <w:tcW w:w="3261" w:type="dxa"/>
          </w:tcPr>
          <w:p w14:paraId="0356ADEE" w14:textId="77777777" w:rsidR="009E3636" w:rsidRPr="00A5213D" w:rsidRDefault="009E3636" w:rsidP="00114979">
            <w:pPr>
              <w:keepNext/>
              <w:keepLines/>
              <w:rPr>
                <w:sz w:val="20"/>
                <w:szCs w:val="20"/>
                <w:lang w:eastAsia="en-US"/>
              </w:rPr>
            </w:pPr>
            <w:r>
              <w:rPr>
                <w:sz w:val="20"/>
                <w:szCs w:val="20"/>
                <w:lang w:eastAsia="en-US"/>
              </w:rPr>
              <w:t>Estimated Cost of Flood Events</w:t>
            </w:r>
          </w:p>
          <w:p w14:paraId="2F5B2A80" w14:textId="77777777" w:rsidR="009E3636" w:rsidRPr="00A5213D" w:rsidRDefault="009E3636" w:rsidP="00114979">
            <w:pPr>
              <w:keepNext/>
              <w:keepLines/>
              <w:jc w:val="center"/>
              <w:rPr>
                <w:sz w:val="20"/>
                <w:szCs w:val="20"/>
                <w:lang w:eastAsia="en-US"/>
              </w:rPr>
            </w:pPr>
            <w:r>
              <w:rPr>
                <w:noProof/>
              </w:rPr>
              <w:drawing>
                <wp:inline distT="0" distB="0" distL="0" distR="0" wp14:anchorId="77645D05" wp14:editId="60518CEA">
                  <wp:extent cx="2038350" cy="2171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2038350" cy="2171700"/>
                          </a:xfrm>
                          <a:prstGeom prst="rect">
                            <a:avLst/>
                          </a:prstGeom>
                        </pic:spPr>
                      </pic:pic>
                    </a:graphicData>
                  </a:graphic>
                </wp:inline>
              </w:drawing>
            </w:r>
          </w:p>
          <w:p w14:paraId="577A3C54" w14:textId="77777777" w:rsidR="009E3636" w:rsidRPr="00A5213D" w:rsidRDefault="004F0670" w:rsidP="00114979">
            <w:pPr>
              <w:keepNext/>
              <w:keepLines/>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&lt;EndNote&gt;&lt;Cite&gt;&lt;Author&gt;Dartmouth Flood Observatory&lt;/Author&gt;&lt;Year&gt;2008&lt;/Year&gt;&lt;RecNum&gt;1158&lt;/RecNum&gt;&lt;DisplayText&gt;(Dartmouth Flood Observatory 2008)&lt;/DisplayText&gt;&lt;record&gt;&lt;rec-number&gt;1158&lt;/rec-number&gt;&lt;foreign-keys&gt;&lt;key app="EN" db-id="f5wxv5p5jzsvfievavl5wda1zxpp295x5spv" timestamp="1501086539"&gt;1158&lt;/key&gt;&lt;/foreign-keys&gt;&lt;ref-type name="Journal Article"&gt;17&lt;/ref-type&gt;&lt;contributors&gt;&lt;authors&gt;&lt;author&gt;Dartmouth Flood Observatory,&lt;/author&gt;&lt;/authors&gt;&lt;/contributors&gt;&lt;titles&gt;&lt;title&gt;World Atlas of Large Flood Events 1985-2002&lt;/title&gt;&lt;/titles&gt;&lt;dates&gt;&lt;year&gt;2008&lt;/year&gt;&lt;/dates&gt;&lt;urls&gt;&lt;related-urls&gt;&lt;url&gt;http://www.dartmouth.edu/~floods/archiveatlas/index.htm&lt;/url&gt;&lt;/related-urls&gt;&lt;/urls&gt;&lt;/record&gt;&lt;/Cite&gt;&lt;/EndNote&gt;</w:instrText>
            </w:r>
            <w:r>
              <w:rPr>
                <w:sz w:val="20"/>
                <w:szCs w:val="20"/>
                <w:lang w:eastAsia="en-US"/>
              </w:rPr>
              <w:fldChar w:fldCharType="separate"/>
            </w:r>
            <w:r w:rsidR="009E3636">
              <w:rPr>
                <w:noProof/>
                <w:sz w:val="20"/>
                <w:szCs w:val="20"/>
                <w:lang w:eastAsia="en-US"/>
              </w:rPr>
              <w:t>(Dartmouth Flood Observatory 2008)</w:t>
            </w:r>
            <w:r>
              <w:rPr>
                <w:sz w:val="20"/>
                <w:szCs w:val="20"/>
                <w:lang w:eastAsia="en-US"/>
              </w:rPr>
              <w:fldChar w:fldCharType="end"/>
            </w:r>
          </w:p>
        </w:tc>
        <w:tc>
          <w:tcPr>
            <w:tcW w:w="3261" w:type="dxa"/>
          </w:tcPr>
          <w:p w14:paraId="07693577" w14:textId="77777777" w:rsidR="009E3636" w:rsidRPr="00A5213D" w:rsidRDefault="009E3636" w:rsidP="00114979">
            <w:pPr>
              <w:keepNext/>
              <w:keepLines/>
              <w:rPr>
                <w:sz w:val="20"/>
                <w:szCs w:val="20"/>
                <w:lang w:eastAsia="en-US"/>
              </w:rPr>
            </w:pPr>
            <w:r>
              <w:rPr>
                <w:sz w:val="20"/>
                <w:szCs w:val="20"/>
                <w:lang w:eastAsia="en-US"/>
              </w:rPr>
              <w:t>Large Flood Events 2001-16</w:t>
            </w:r>
          </w:p>
          <w:p w14:paraId="6A34CCA0" w14:textId="77777777" w:rsidR="009E3636" w:rsidRPr="00A5213D" w:rsidRDefault="009E3636" w:rsidP="00114979">
            <w:pPr>
              <w:keepNext/>
              <w:keepLines/>
              <w:rPr>
                <w:sz w:val="20"/>
                <w:szCs w:val="20"/>
                <w:lang w:eastAsia="en-US"/>
              </w:rPr>
            </w:pPr>
            <w:r>
              <w:rPr>
                <w:noProof/>
                <w:sz w:val="20"/>
                <w:szCs w:val="20"/>
              </w:rPr>
              <w:drawing>
                <wp:inline distT="0" distB="0" distL="0" distR="0" wp14:anchorId="3397CFD7" wp14:editId="620D34FC">
                  <wp:extent cx="1968391" cy="21812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1969103" cy="2182014"/>
                          </a:xfrm>
                          <a:prstGeom prst="rect">
                            <a:avLst/>
                          </a:prstGeom>
                          <a:noFill/>
                        </pic:spPr>
                      </pic:pic>
                    </a:graphicData>
                  </a:graphic>
                </wp:inline>
              </w:drawing>
            </w:r>
          </w:p>
          <w:p w14:paraId="069B1163" w14:textId="77777777" w:rsidR="009E3636" w:rsidRPr="00A5213D" w:rsidRDefault="004F0670" w:rsidP="00114979">
            <w:pPr>
              <w:keepNext/>
              <w:keepLines/>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&lt;EndNote&gt;&lt;Cite&gt;&lt;Author&gt;Brakenridge&lt;/Author&gt;&lt;Year&gt;2017&lt;/Year&gt;&lt;RecNum&gt;1159&lt;/RecNum&gt;&lt;DisplayText&gt;(Brakenridge 2017)&lt;/DisplayText&gt;&lt;record&gt;&lt;rec-number&gt;1159&lt;/rec-number&gt;&lt;foreign-keys&gt;&lt;key app="EN" db-id="f5wxv5p5jzsvfievavl5wda1zxpp295x5spv" timestamp="1501087061"&gt;1159&lt;/key&gt;&lt;/foreign-keys&gt;&lt;ref-type name="Journal Article"&gt;17&lt;/ref-type&gt;&lt;contributors&gt;&lt;authors&gt;&lt;author&gt;GR Brakenridge&lt;/author&gt;&lt;/authors&gt;&lt;/contributors&gt;&lt;titles&gt;&lt;title&gt;Global Active Archive of Large Flood Events&lt;/title&gt;&lt;secondary-title&gt;Dartmouth Flood Observatory, University of Colorado&lt;/secondary-title&gt;&lt;/titles&gt;&lt;periodical&gt;&lt;full-title&gt;Dartmouth Flood Observatory, University of Colorado&lt;/full-title&gt;&lt;/periodical&gt;&lt;dates&gt;&lt;year&gt;2017&lt;/year&gt;&lt;/dates&gt;&lt;urls&gt;&lt;/urls&gt;&lt;/record&gt;&lt;/Cite&gt;&lt;/EndNote&gt;</w:instrText>
            </w:r>
            <w:r>
              <w:rPr>
                <w:sz w:val="20"/>
                <w:szCs w:val="20"/>
                <w:lang w:eastAsia="en-US"/>
              </w:rPr>
              <w:fldChar w:fldCharType="separate"/>
            </w:r>
            <w:r w:rsidR="009E3636">
              <w:rPr>
                <w:noProof/>
                <w:sz w:val="20"/>
                <w:szCs w:val="20"/>
                <w:lang w:eastAsia="en-US"/>
              </w:rPr>
              <w:t>(Brakenridge 2017)</w:t>
            </w:r>
            <w:r>
              <w:rPr>
                <w:sz w:val="20"/>
                <w:szCs w:val="20"/>
                <w:lang w:eastAsia="en-US"/>
              </w:rPr>
              <w:fldChar w:fldCharType="end"/>
            </w:r>
          </w:p>
        </w:tc>
        <w:tc>
          <w:tcPr>
            <w:tcW w:w="3260" w:type="dxa"/>
          </w:tcPr>
          <w:p w14:paraId="05F6AEBA" w14:textId="77777777" w:rsidR="009E3636" w:rsidRPr="00A5213D" w:rsidRDefault="009E3636" w:rsidP="00114979">
            <w:pPr>
              <w:keepNext/>
              <w:keepLines/>
              <w:rPr>
                <w:sz w:val="20"/>
                <w:szCs w:val="20"/>
                <w:lang w:eastAsia="en-US"/>
              </w:rPr>
            </w:pPr>
            <w:r>
              <w:rPr>
                <w:sz w:val="20"/>
                <w:szCs w:val="20"/>
                <w:lang w:eastAsia="en-US"/>
              </w:rPr>
              <w:t>Flood Risk Distribution</w:t>
            </w:r>
          </w:p>
          <w:p w14:paraId="6399CC0B" w14:textId="77777777" w:rsidR="009E3636" w:rsidRPr="00A5213D" w:rsidRDefault="009E3636" w:rsidP="00114979">
            <w:pPr>
              <w:keepNext/>
              <w:keepLines/>
              <w:rPr>
                <w:sz w:val="20"/>
                <w:szCs w:val="20"/>
                <w:lang w:eastAsia="en-US"/>
              </w:rPr>
            </w:pPr>
            <w:r>
              <w:rPr>
                <w:noProof/>
                <w:sz w:val="20"/>
                <w:szCs w:val="20"/>
              </w:rPr>
              <w:drawing>
                <wp:inline distT="0" distB="0" distL="0" distR="0" wp14:anchorId="2FB68522" wp14:editId="081E3E2D">
                  <wp:extent cx="1924050" cy="2164080"/>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a:off x="0" y="0"/>
                            <a:ext cx="1924050" cy="2164080"/>
                          </a:xfrm>
                          <a:prstGeom prst="rect">
                            <a:avLst/>
                          </a:prstGeom>
                          <a:noFill/>
                        </pic:spPr>
                      </pic:pic>
                    </a:graphicData>
                  </a:graphic>
                </wp:inline>
              </w:drawing>
            </w:r>
          </w:p>
          <w:p w14:paraId="1E359DDC" w14:textId="77777777" w:rsidR="009E3636" w:rsidRPr="00A5213D" w:rsidRDefault="004F0670" w:rsidP="00114979">
            <w:pPr>
              <w:keepNext/>
              <w:keepLines/>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&lt;EndNote&gt;&lt;Cite&gt;&lt;Author&gt;Dilley&lt;/Author&gt;&lt;Year&gt;2005&lt;/Year&gt;&lt;RecNum&gt;1160&lt;/RecNum&gt;&lt;DisplayText&gt;(Dilley, Chen et al. 2005)&lt;/DisplayText&gt;&lt;record&gt;&lt;rec-number&gt;1160&lt;/rec-number&gt;&lt;foreign-keys&gt;&lt;key app="EN" db-id="f5wxv5p5jzsvfievavl5wda1zxpp295x5spv" timestamp="1501088516"&gt;1160&lt;/key&gt;&lt;/foreign-keys&gt;&lt;ref-type name="Journal Article"&gt;17&lt;/ref-type&gt;&lt;contributors&gt;&lt;authors&gt;&lt;author&gt;Maxx Dilley&lt;/author&gt;&lt;author&gt;Robert S Chen&lt;/author&gt;&lt;author&gt;Uwe Deichmann&lt;/author&gt;&lt;author&gt;Arthur L Lerner-Lam&lt;/author&gt;&lt;author&gt;Margeret Arnold&lt;/author&gt;&lt;/authors&gt;&lt;/contributors&gt;&lt;titles&gt;&lt;title&gt;Natural Disaster Hotspots: a global risk analysis&lt;/title&gt;&lt;secondary-title&gt;World Bank&lt;/secondary-title&gt;&lt;/titles&gt;&lt;periodical&gt;&lt;full-title&gt;World Bank&lt;/full-title&gt;&lt;/periodical&gt;&lt;dates&gt;&lt;year&gt;2005&lt;/year&gt;&lt;/dates&gt;&lt;urls&gt;&lt;related-urls&gt;&lt;url&gt;http://xfluro.com/maps/World-Flooding-Predictions-Maps&lt;/url&gt;&lt;/related-urls&gt;&lt;/urls&gt;&lt;/record&gt;&lt;/Cite&gt;&lt;/EndNote&gt;</w:instrText>
            </w:r>
            <w:r>
              <w:rPr>
                <w:sz w:val="20"/>
                <w:szCs w:val="20"/>
                <w:lang w:eastAsia="en-US"/>
              </w:rPr>
              <w:fldChar w:fldCharType="separate"/>
            </w:r>
            <w:r w:rsidR="009E3636">
              <w:rPr>
                <w:noProof/>
                <w:sz w:val="20"/>
                <w:szCs w:val="20"/>
                <w:lang w:eastAsia="en-US"/>
              </w:rPr>
              <w:t>(Dilley, Chen et al. 2005)</w:t>
            </w:r>
            <w:r>
              <w:rPr>
                <w:sz w:val="20"/>
                <w:szCs w:val="20"/>
                <w:lang w:eastAsia="en-US"/>
              </w:rPr>
              <w:fldChar w:fldCharType="end"/>
            </w:r>
          </w:p>
        </w:tc>
      </w:tr>
    </w:tbl>
    <w:p w14:paraId="361010F2" w14:textId="77777777" w:rsidR="009E3636" w:rsidRDefault="009E3636" w:rsidP="009E3636">
      <w:pPr>
        <w:rPr>
          <w:lang w:eastAsia="en-US"/>
        </w:rPr>
      </w:pPr>
    </w:p>
    <w:p w14:paraId="2166EC42" w14:textId="7832BB49" w:rsidR="009E3636" w:rsidRDefault="009E3636" w:rsidP="009E3636">
      <w:pPr>
        <w:rPr>
          <w:lang w:eastAsia="en-US"/>
        </w:rPr>
      </w:pPr>
      <w:r w:rsidRPr="00676F95">
        <w:rPr>
          <w:u w:val="single"/>
          <w:lang w:eastAsia="en-US"/>
        </w:rPr>
        <w:t>Drought.</w:t>
      </w:r>
      <w:r>
        <w:rPr>
          <w:lang w:eastAsia="en-US"/>
        </w:rPr>
        <w:t xml:space="preserve"> There are a wider variety of sources looking at the current severity of drought. The first source in the figure below shows the frequency of drought hazard over recent decades. The second shows a prediction of drought frequency at the end of the Century and the third shows the change in drought severity over the last 50 years.</w:t>
      </w:r>
    </w:p>
    <w:p w14:paraId="04825960" w14:textId="77777777" w:rsidR="009E3636" w:rsidRDefault="009E3636" w:rsidP="009E3636">
      <w:pPr>
        <w:rPr>
          <w:lang w:eastAsia="en-US"/>
        </w:rPr>
      </w:pPr>
    </w:p>
    <w:p w14:paraId="17AB7099" w14:textId="77777777" w:rsidR="009E3636" w:rsidRDefault="009E3636" w:rsidP="009E3636">
      <w:pPr>
        <w:pStyle w:val="Caption"/>
        <w:keepLines/>
        <w:rPr>
          <w:lang w:eastAsia="en-US"/>
        </w:rPr>
      </w:pPr>
      <w:bookmarkStart w:id="39" w:name="_Toc497073391"/>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8</w:t>
      </w:r>
      <w:r w:rsidR="000D1518">
        <w:rPr>
          <w:noProof/>
        </w:rPr>
        <w:fldChar w:fldCharType="end"/>
      </w:r>
      <w:r>
        <w:t xml:space="preserve">  Drought Risk Maps</w:t>
      </w:r>
      <w:bookmarkEnd w:id="39"/>
    </w:p>
    <w:tbl>
      <w:tblPr>
        <w:tblStyle w:val="TableGrid"/>
        <w:tblW w:w="9782" w:type="dxa"/>
        <w:tblInd w:w="-289" w:type="dxa"/>
        <w:tblLayout w:type="fixed"/>
        <w:tblLook w:val="04A0" w:firstRow="1" w:lastRow="0" w:firstColumn="1" w:lastColumn="0" w:noHBand="0" w:noVBand="1"/>
      </w:tblPr>
      <w:tblGrid>
        <w:gridCol w:w="3261"/>
        <w:gridCol w:w="3261"/>
        <w:gridCol w:w="3260"/>
      </w:tblGrid>
      <w:tr w:rsidR="009E3636" w:rsidRPr="00A5213D" w14:paraId="68CC7B69" w14:textId="77777777" w:rsidTr="00114979">
        <w:tc>
          <w:tcPr>
            <w:tcW w:w="3261" w:type="dxa"/>
          </w:tcPr>
          <w:p w14:paraId="270B6451" w14:textId="77777777" w:rsidR="009E3636" w:rsidRDefault="009E3636" w:rsidP="00114979">
            <w:pPr>
              <w:keepNext/>
              <w:keepLines/>
              <w:rPr>
                <w:sz w:val="20"/>
                <w:szCs w:val="20"/>
                <w:lang w:eastAsia="en-US"/>
              </w:rPr>
            </w:pPr>
            <w:r>
              <w:rPr>
                <w:sz w:val="20"/>
                <w:szCs w:val="20"/>
                <w:lang w:eastAsia="en-US"/>
              </w:rPr>
              <w:t>Drought Hazard</w:t>
            </w:r>
          </w:p>
          <w:p w14:paraId="7B143CE2" w14:textId="77777777" w:rsidR="009E3636" w:rsidRPr="00A5213D" w:rsidRDefault="009E3636" w:rsidP="00114979">
            <w:pPr>
              <w:keepNext/>
              <w:keepLines/>
              <w:rPr>
                <w:sz w:val="20"/>
                <w:szCs w:val="20"/>
                <w:lang w:eastAsia="en-US"/>
              </w:rPr>
            </w:pPr>
            <w:r>
              <w:rPr>
                <w:noProof/>
                <w:sz w:val="20"/>
                <w:szCs w:val="20"/>
              </w:rPr>
              <w:drawing>
                <wp:inline distT="0" distB="0" distL="0" distR="0" wp14:anchorId="0B43E924" wp14:editId="4753C4AC">
                  <wp:extent cx="1924894" cy="216217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1927197" cy="2164762"/>
                          </a:xfrm>
                          <a:prstGeom prst="rect">
                            <a:avLst/>
                          </a:prstGeom>
                          <a:noFill/>
                        </pic:spPr>
                      </pic:pic>
                    </a:graphicData>
                  </a:graphic>
                </wp:inline>
              </w:drawing>
            </w:r>
          </w:p>
          <w:p w14:paraId="5270928D" w14:textId="77777777" w:rsidR="009E3636" w:rsidRPr="00A5213D" w:rsidRDefault="004F0670" w:rsidP="00114979">
            <w:pPr>
              <w:keepNext/>
              <w:keepLines/>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&lt;EndNote&gt;&lt;Cite&gt;&lt;Author&gt;Dilley&lt;/Author&gt;&lt;Year&gt;2005&lt;/Year&gt;&lt;RecNum&gt;1160&lt;/RecNum&gt;&lt;DisplayText&gt;(Dilley, Chen et al. 2005)&lt;/DisplayText&gt;&lt;record&gt;&lt;rec-number&gt;1160&lt;/rec-number&gt;&lt;foreign-keys&gt;&lt;key app="EN" db-id="f5wxv5p5jzsvfievavl5wda1zxpp295x5spv" timestamp="1501088516"&gt;1160&lt;/key&gt;&lt;/foreign-keys&gt;&lt;ref-type name="Journal Article"&gt;17&lt;/ref-type&gt;&lt;contributors&gt;&lt;authors&gt;&lt;author&gt;Maxx Dilley&lt;/author&gt;&lt;author&gt;Robert S Chen&lt;/author&gt;&lt;author&gt;Uwe Deichmann&lt;/author&gt;&lt;author&gt;Arthur L Lerner-Lam&lt;/author&gt;&lt;author&gt;Margeret Arnold&lt;/author&gt;&lt;/authors&gt;&lt;/contributors&gt;&lt;titles&gt;&lt;title&gt;Natural Disaster Hotspots: a global risk analysis&lt;/title&gt;&lt;secondary-title&gt;World Bank&lt;/secondary-title&gt;&lt;/titles&gt;&lt;periodical&gt;&lt;full-title&gt;World Bank&lt;/full-title&gt;&lt;/periodical&gt;&lt;dates&gt;&lt;year&gt;2005&lt;/year&gt;&lt;/dates&gt;&lt;urls&gt;&lt;related-urls&gt;&lt;url&gt;http://xfluro.com/maps/World-Flooding-Predictions-Maps&lt;/url&gt;&lt;/related-urls&gt;&lt;/urls&gt;&lt;/record&gt;&lt;/Cite&gt;&lt;/EndNote&gt;</w:instrText>
            </w:r>
            <w:r>
              <w:rPr>
                <w:sz w:val="20"/>
                <w:szCs w:val="20"/>
                <w:lang w:eastAsia="en-US"/>
              </w:rPr>
              <w:fldChar w:fldCharType="separate"/>
            </w:r>
            <w:r w:rsidR="009E3636">
              <w:rPr>
                <w:noProof/>
                <w:sz w:val="20"/>
                <w:szCs w:val="20"/>
                <w:lang w:eastAsia="en-US"/>
              </w:rPr>
              <w:t>(Dilley, Chen et al. 2005)</w:t>
            </w:r>
            <w:r>
              <w:rPr>
                <w:sz w:val="20"/>
                <w:szCs w:val="20"/>
                <w:lang w:eastAsia="en-US"/>
              </w:rPr>
              <w:fldChar w:fldCharType="end"/>
            </w:r>
          </w:p>
        </w:tc>
        <w:tc>
          <w:tcPr>
            <w:tcW w:w="3261" w:type="dxa"/>
          </w:tcPr>
          <w:p w14:paraId="43B30D27" w14:textId="77777777" w:rsidR="009E3636" w:rsidRPr="00A5213D" w:rsidRDefault="009E3636" w:rsidP="00114979">
            <w:pPr>
              <w:keepNext/>
              <w:keepLines/>
              <w:rPr>
                <w:sz w:val="20"/>
                <w:szCs w:val="20"/>
                <w:lang w:eastAsia="en-US"/>
              </w:rPr>
            </w:pPr>
            <w:r>
              <w:rPr>
                <w:sz w:val="20"/>
                <w:szCs w:val="20"/>
                <w:lang w:eastAsia="en-US"/>
              </w:rPr>
              <w:t>Drought Frequency 2070-99</w:t>
            </w:r>
          </w:p>
          <w:p w14:paraId="470C7A84" w14:textId="77777777" w:rsidR="009E3636" w:rsidRDefault="009E3636" w:rsidP="00114979">
            <w:pPr>
              <w:keepNext/>
              <w:keepLines/>
              <w:jc w:val="center"/>
              <w:rPr>
                <w:sz w:val="20"/>
                <w:szCs w:val="20"/>
                <w:lang w:eastAsia="en-US"/>
              </w:rPr>
            </w:pPr>
            <w:r>
              <w:rPr>
                <w:noProof/>
              </w:rPr>
              <w:drawing>
                <wp:inline distT="0" distB="0" distL="0" distR="0" wp14:anchorId="73ACD5F8" wp14:editId="489982FB">
                  <wp:extent cx="1885950" cy="2212168"/>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1886830" cy="2213200"/>
                          </a:xfrm>
                          <a:prstGeom prst="rect">
                            <a:avLst/>
                          </a:prstGeom>
                        </pic:spPr>
                      </pic:pic>
                    </a:graphicData>
                  </a:graphic>
                </wp:inline>
              </w:drawing>
            </w:r>
          </w:p>
          <w:p w14:paraId="44C502A1" w14:textId="77777777" w:rsidR="009E3636" w:rsidRPr="00A5213D" w:rsidRDefault="004F0670" w:rsidP="00114979">
            <w:pPr>
              <w:keepNext/>
              <w:keepLines/>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&lt;EndNote&gt;&lt;Cite&gt;&lt;Author&gt;Sheffield&lt;/Author&gt;&lt;Year&gt;2007&lt;/Year&gt;&lt;RecNum&gt;1161&lt;/RecNum&gt;&lt;DisplayText&gt;(Sheffield and Wood 2007)&lt;/DisplayText&gt;&lt;record&gt;&lt;rec-number&gt;1161&lt;/rec-number&gt;&lt;foreign-keys&gt;&lt;key app="EN" db-id="f5wxv5p5jzsvfievavl5wda1zxpp295x5spv" timestamp="1501089471"&gt;1161&lt;/key&gt;&lt;/foreign-keys&gt;&lt;ref-type name="Journal Article"&gt;17&lt;/ref-type&gt;&lt;contributors&gt;&lt;authors&gt;&lt;author&gt;Justin Sheffield&lt;/author&gt;&lt;author&gt;Eric F Wood&lt;/author&gt;&lt;/authors&gt;&lt;/contributors&gt;&lt;titles&gt;&lt;title&gt;Projected changes in drought occurrence under future global warming from multi-model, multi-scenario, IPCC AR4 simulations&lt;/title&gt;&lt;secondary-title&gt;Springer&lt;/secondary-title&gt;&lt;/titles&gt;&lt;periodical&gt;&lt;full-title&gt;Springer&lt;/full-title&gt;&lt;/periodical&gt;&lt;dates&gt;&lt;year&gt;2007&lt;/year&gt;&lt;/dates&gt;&lt;urls&gt;&lt;related-urls&gt;&lt;url&gt;DOI 10.1007/s00382-007-0340-z&lt;/url&gt;&lt;/related-urls&gt;&lt;/urls&gt;&lt;/record&gt;&lt;/Cite&gt;&lt;/EndNote&gt;</w:instrText>
            </w:r>
            <w:r>
              <w:rPr>
                <w:sz w:val="20"/>
                <w:szCs w:val="20"/>
                <w:lang w:eastAsia="en-US"/>
              </w:rPr>
              <w:fldChar w:fldCharType="separate"/>
            </w:r>
            <w:r w:rsidR="009E3636">
              <w:rPr>
                <w:noProof/>
                <w:sz w:val="20"/>
                <w:szCs w:val="20"/>
                <w:lang w:eastAsia="en-US"/>
              </w:rPr>
              <w:t>(Sheffield and Wood 2007)</w:t>
            </w:r>
            <w:r>
              <w:rPr>
                <w:sz w:val="20"/>
                <w:szCs w:val="20"/>
                <w:lang w:eastAsia="en-US"/>
              </w:rPr>
              <w:fldChar w:fldCharType="end"/>
            </w:r>
          </w:p>
        </w:tc>
        <w:tc>
          <w:tcPr>
            <w:tcW w:w="3260" w:type="dxa"/>
          </w:tcPr>
          <w:p w14:paraId="5502AACF" w14:textId="77777777" w:rsidR="009E3636" w:rsidRPr="00A5213D" w:rsidRDefault="009E3636" w:rsidP="00114979">
            <w:pPr>
              <w:keepNext/>
              <w:keepLines/>
              <w:rPr>
                <w:sz w:val="20"/>
                <w:szCs w:val="20"/>
                <w:lang w:eastAsia="en-US"/>
              </w:rPr>
            </w:pPr>
            <w:r>
              <w:rPr>
                <w:sz w:val="20"/>
                <w:szCs w:val="20"/>
                <w:lang w:eastAsia="en-US"/>
              </w:rPr>
              <w:t>Palmer Drought Severity Index – change over last 50 years</w:t>
            </w:r>
          </w:p>
          <w:p w14:paraId="625FBC9C" w14:textId="77777777" w:rsidR="009E3636" w:rsidRPr="00A5213D" w:rsidRDefault="009E3636" w:rsidP="00114979">
            <w:pPr>
              <w:keepNext/>
              <w:keepLines/>
              <w:rPr>
                <w:sz w:val="20"/>
                <w:szCs w:val="20"/>
                <w:lang w:eastAsia="en-US"/>
              </w:rPr>
            </w:pPr>
            <w:r>
              <w:rPr>
                <w:noProof/>
                <w:sz w:val="20"/>
                <w:szCs w:val="20"/>
              </w:rPr>
              <w:drawing>
                <wp:inline distT="0" distB="0" distL="0" distR="0" wp14:anchorId="4442A2A3" wp14:editId="4B661DAF">
                  <wp:extent cx="1739948" cy="19431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0" y="0"/>
                            <a:ext cx="1740824" cy="1944078"/>
                          </a:xfrm>
                          <a:prstGeom prst="rect">
                            <a:avLst/>
                          </a:prstGeom>
                          <a:noFill/>
                        </pic:spPr>
                      </pic:pic>
                    </a:graphicData>
                  </a:graphic>
                </wp:inline>
              </w:drawing>
            </w:r>
          </w:p>
          <w:p w14:paraId="0DD39EB7" w14:textId="77777777" w:rsidR="009E3636" w:rsidRDefault="009E3636" w:rsidP="00114979">
            <w:pPr>
              <w:keepNext/>
              <w:keepLines/>
              <w:rPr>
                <w:sz w:val="20"/>
                <w:szCs w:val="20"/>
                <w:lang w:eastAsia="en-US"/>
              </w:rPr>
            </w:pPr>
            <w:r>
              <w:rPr>
                <w:noProof/>
                <w:sz w:val="20"/>
                <w:szCs w:val="20"/>
              </w:rPr>
              <w:drawing>
                <wp:inline distT="0" distB="0" distL="0" distR="0" wp14:anchorId="278D8D94" wp14:editId="7C7D39C8">
                  <wp:extent cx="1932305" cy="14033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1932305" cy="140335"/>
                          </a:xfrm>
                          <a:prstGeom prst="rect">
                            <a:avLst/>
                          </a:prstGeom>
                          <a:noFill/>
                        </pic:spPr>
                      </pic:pic>
                    </a:graphicData>
                  </a:graphic>
                </wp:inline>
              </w:drawing>
            </w:r>
          </w:p>
          <w:p w14:paraId="0A7C977E" w14:textId="77777777" w:rsidR="009E3636" w:rsidRPr="00A5213D" w:rsidRDefault="004F0670" w:rsidP="00114979">
            <w:pPr>
              <w:keepNext/>
              <w:keepLines/>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&lt;EndNote&gt;&lt;Cite&gt;&lt;Author&gt;Dai&lt;/Author&gt;&lt;Year&gt;2011&lt;/Year&gt;&lt;RecNum&gt;1162&lt;/RecNum&gt;&lt;DisplayText&gt;(Dai 2011)&lt;/DisplayText&gt;&lt;record&gt;&lt;rec-number&gt;1162&lt;/rec-number&gt;&lt;foreign-keys&gt;&lt;key app="EN" db-id="f5wxv5p5jzsvfievavl5wda1zxpp295x5spv" timestamp="1501090412"&gt;1162&lt;/key&gt;&lt;/foreign-keys&gt;&lt;ref-type name="Journal Article"&gt;17&lt;/ref-type&gt;&lt;contributors&gt;&lt;authors&gt;&lt;author&gt;Aiguo Dai&lt;/author&gt;&lt;/authors&gt;&lt;/contributors&gt;&lt;titles&gt;&lt;title&gt;Characteristics and trends in various forms of the Palmer Drought Severity Index during 1900–2008&lt;/title&gt;&lt;secondary-title&gt;JOURNAL OF GEOPHYSICAL RESEARCH, VOL. 116, D12115&lt;/secondary-title&gt;&lt;/titles&gt;&lt;periodical&gt;&lt;full-title&gt;JOURNAL OF GEOPHYSICAL RESEARCH, VOL. 116, D12115&lt;/full-title&gt;&lt;/periodical&gt;&lt;dates&gt;&lt;year&gt;2011&lt;/year&gt;&lt;/dates&gt;&lt;urls&gt;&lt;related-urls&gt;&lt;url&gt;10.1029/2010JD015541&lt;/url&gt;&lt;/related-urls&gt;&lt;/urls&gt;&lt;/record&gt;&lt;/Cite&gt;&lt;/EndNote&gt;</w:instrText>
            </w:r>
            <w:r>
              <w:rPr>
                <w:sz w:val="20"/>
                <w:szCs w:val="20"/>
                <w:lang w:eastAsia="en-US"/>
              </w:rPr>
              <w:fldChar w:fldCharType="separate"/>
            </w:r>
            <w:r w:rsidR="009E3636">
              <w:rPr>
                <w:noProof/>
                <w:sz w:val="20"/>
                <w:szCs w:val="20"/>
                <w:lang w:eastAsia="en-US"/>
              </w:rPr>
              <w:t>(Dai 2011)</w:t>
            </w:r>
            <w:r>
              <w:rPr>
                <w:sz w:val="20"/>
                <w:szCs w:val="20"/>
                <w:lang w:eastAsia="en-US"/>
              </w:rPr>
              <w:fldChar w:fldCharType="end"/>
            </w:r>
          </w:p>
        </w:tc>
      </w:tr>
    </w:tbl>
    <w:p w14:paraId="07A765A8" w14:textId="77777777" w:rsidR="009E3636" w:rsidRDefault="009E3636" w:rsidP="009E3636">
      <w:pPr>
        <w:rPr>
          <w:lang w:eastAsia="en-US"/>
        </w:rPr>
      </w:pPr>
    </w:p>
    <w:p w14:paraId="3BF390D5" w14:textId="77777777" w:rsidR="009E3636" w:rsidRDefault="009E3636" w:rsidP="009E3636">
      <w:pPr>
        <w:rPr>
          <w:lang w:eastAsia="en-US"/>
        </w:rPr>
      </w:pPr>
      <w:r>
        <w:rPr>
          <w:u w:val="single"/>
          <w:lang w:eastAsia="en-US"/>
        </w:rPr>
        <w:t>Rainfall Variability.</w:t>
      </w:r>
      <w:r>
        <w:rPr>
          <w:lang w:eastAsia="en-US"/>
        </w:rPr>
        <w:t xml:space="preserve"> Direct indices of exposure to worsening variability of rainfall are difficult to find because climate models have only recently been reporting on rainfall variability. However, there is </w:t>
      </w:r>
      <w:r>
        <w:rPr>
          <w:lang w:eastAsia="en-US"/>
        </w:rPr>
        <w:lastRenderedPageBreak/>
        <w:t>clear global evidence that rainfall variability will increase. Indices of water insecurity therefore provide a reasonable proxy for exposure to the widespread risks of worsening rainfall variability.</w:t>
      </w:r>
    </w:p>
    <w:p w14:paraId="0A081B11" w14:textId="77777777" w:rsidR="009E3636" w:rsidRDefault="009E3636" w:rsidP="009E3636">
      <w:pPr>
        <w:rPr>
          <w:lang w:eastAsia="en-US"/>
        </w:rPr>
      </w:pPr>
    </w:p>
    <w:p w14:paraId="74030CED" w14:textId="77777777" w:rsidR="009E3636" w:rsidRDefault="009E3636" w:rsidP="009E3636">
      <w:pPr>
        <w:pStyle w:val="Caption"/>
        <w:keepLines/>
        <w:rPr>
          <w:lang w:eastAsia="en-US"/>
        </w:rPr>
      </w:pPr>
      <w:bookmarkStart w:id="40" w:name="_Toc497073392"/>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9</w:t>
      </w:r>
      <w:r w:rsidR="000D1518">
        <w:rPr>
          <w:noProof/>
        </w:rPr>
        <w:fldChar w:fldCharType="end"/>
      </w:r>
      <w:r>
        <w:t xml:space="preserve">  Rainfall Variability Maps</w:t>
      </w:r>
      <w:bookmarkEnd w:id="40"/>
    </w:p>
    <w:tbl>
      <w:tblPr>
        <w:tblStyle w:val="TableGrid"/>
        <w:tblW w:w="9783" w:type="dxa"/>
        <w:tblInd w:w="-289" w:type="dxa"/>
        <w:tblLayout w:type="fixed"/>
        <w:tblLook w:val="04A0" w:firstRow="1" w:lastRow="0" w:firstColumn="1" w:lastColumn="0" w:noHBand="0" w:noVBand="1"/>
      </w:tblPr>
      <w:tblGrid>
        <w:gridCol w:w="3261"/>
        <w:gridCol w:w="3261"/>
        <w:gridCol w:w="3261"/>
      </w:tblGrid>
      <w:tr w:rsidR="009E3636" w:rsidRPr="00A5213D" w14:paraId="779BC540" w14:textId="77777777" w:rsidTr="00114979">
        <w:tc>
          <w:tcPr>
            <w:tcW w:w="3261" w:type="dxa"/>
          </w:tcPr>
          <w:p w14:paraId="3413D151" w14:textId="77777777" w:rsidR="009E3636" w:rsidRPr="00A5213D" w:rsidRDefault="009E3636" w:rsidP="00114979">
            <w:pPr>
              <w:keepNext/>
              <w:keepLines/>
              <w:rPr>
                <w:sz w:val="20"/>
                <w:szCs w:val="20"/>
                <w:lang w:eastAsia="en-US"/>
              </w:rPr>
            </w:pPr>
            <w:r>
              <w:rPr>
                <w:sz w:val="20"/>
                <w:szCs w:val="20"/>
                <w:lang w:eastAsia="en-US"/>
              </w:rPr>
              <w:t>Seasonal Variability</w:t>
            </w:r>
          </w:p>
          <w:p w14:paraId="7751D595" w14:textId="77777777" w:rsidR="009E3636" w:rsidRDefault="009E3636" w:rsidP="00114979">
            <w:pPr>
              <w:keepNext/>
              <w:keepLines/>
              <w:jc w:val="center"/>
              <w:rPr>
                <w:sz w:val="20"/>
                <w:szCs w:val="20"/>
                <w:lang w:eastAsia="en-US"/>
              </w:rPr>
            </w:pPr>
            <w:r>
              <w:rPr>
                <w:noProof/>
                <w:sz w:val="20"/>
                <w:szCs w:val="20"/>
              </w:rPr>
              <w:drawing>
                <wp:inline distT="0" distB="0" distL="0" distR="0" wp14:anchorId="6B1EB7BF" wp14:editId="147C119A">
                  <wp:extent cx="1932305" cy="2182495"/>
                  <wp:effectExtent l="0" t="0" r="0" b="825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1932305" cy="2182495"/>
                          </a:xfrm>
                          <a:prstGeom prst="rect">
                            <a:avLst/>
                          </a:prstGeom>
                          <a:noFill/>
                        </pic:spPr>
                      </pic:pic>
                    </a:graphicData>
                  </a:graphic>
                </wp:inline>
              </w:drawing>
            </w:r>
          </w:p>
          <w:p w14:paraId="197BA812" w14:textId="77777777" w:rsidR="009E3636" w:rsidRPr="00A5213D" w:rsidRDefault="009E3636" w:rsidP="00114979">
            <w:pPr>
              <w:keepNext/>
              <w:keepLines/>
              <w:rPr>
                <w:sz w:val="20"/>
                <w:szCs w:val="20"/>
                <w:lang w:eastAsia="en-US"/>
              </w:rPr>
            </w:pPr>
            <w:r>
              <w:rPr>
                <w:sz w:val="20"/>
                <w:szCs w:val="20"/>
                <w:lang w:eastAsia="en-US"/>
              </w:rPr>
              <w:t>WRI AQUADUCT Water Risk Atlas</w:t>
            </w:r>
          </w:p>
        </w:tc>
        <w:tc>
          <w:tcPr>
            <w:tcW w:w="3261" w:type="dxa"/>
          </w:tcPr>
          <w:p w14:paraId="37EB8698" w14:textId="77777777" w:rsidR="009E3636" w:rsidRPr="00A5213D" w:rsidRDefault="009E3636" w:rsidP="00114979">
            <w:pPr>
              <w:keepNext/>
              <w:keepLines/>
              <w:rPr>
                <w:sz w:val="20"/>
                <w:szCs w:val="20"/>
                <w:lang w:eastAsia="en-US"/>
              </w:rPr>
            </w:pPr>
            <w:r>
              <w:rPr>
                <w:sz w:val="20"/>
                <w:szCs w:val="20"/>
                <w:lang w:eastAsia="en-US"/>
              </w:rPr>
              <w:t>Variability Between Years</w:t>
            </w:r>
          </w:p>
          <w:p w14:paraId="619736B4" w14:textId="77777777" w:rsidR="009E3636" w:rsidRPr="00A5213D" w:rsidRDefault="009E3636" w:rsidP="00114979">
            <w:pPr>
              <w:keepNext/>
              <w:keepLines/>
              <w:rPr>
                <w:sz w:val="20"/>
                <w:szCs w:val="20"/>
                <w:lang w:eastAsia="en-US"/>
              </w:rPr>
            </w:pPr>
            <w:r>
              <w:rPr>
                <w:noProof/>
                <w:sz w:val="20"/>
                <w:szCs w:val="20"/>
              </w:rPr>
              <w:drawing>
                <wp:inline distT="0" distB="0" distL="0" distR="0" wp14:anchorId="76BBF41E" wp14:editId="2391256D">
                  <wp:extent cx="1932305" cy="219456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0" y="0"/>
                            <a:ext cx="1932305" cy="2194560"/>
                          </a:xfrm>
                          <a:prstGeom prst="rect">
                            <a:avLst/>
                          </a:prstGeom>
                          <a:noFill/>
                        </pic:spPr>
                      </pic:pic>
                    </a:graphicData>
                  </a:graphic>
                </wp:inline>
              </w:drawing>
            </w:r>
          </w:p>
          <w:p w14:paraId="011A8E28" w14:textId="77777777" w:rsidR="009E3636" w:rsidRPr="00A5213D" w:rsidRDefault="009E3636" w:rsidP="00114979">
            <w:pPr>
              <w:keepNext/>
              <w:keepLines/>
              <w:rPr>
                <w:sz w:val="20"/>
                <w:szCs w:val="20"/>
                <w:lang w:eastAsia="en-US"/>
              </w:rPr>
            </w:pPr>
            <w:r>
              <w:rPr>
                <w:sz w:val="20"/>
                <w:szCs w:val="20"/>
                <w:lang w:eastAsia="en-US"/>
              </w:rPr>
              <w:t>WRI AQUADUCT Water Risk Atlas</w:t>
            </w:r>
          </w:p>
        </w:tc>
        <w:tc>
          <w:tcPr>
            <w:tcW w:w="3261" w:type="dxa"/>
          </w:tcPr>
          <w:p w14:paraId="72CC442F" w14:textId="77777777" w:rsidR="009E3636" w:rsidRPr="00A5213D" w:rsidRDefault="009E3636" w:rsidP="00114979">
            <w:pPr>
              <w:keepNext/>
              <w:keepLines/>
              <w:rPr>
                <w:sz w:val="20"/>
                <w:szCs w:val="20"/>
                <w:lang w:eastAsia="en-US"/>
              </w:rPr>
            </w:pPr>
            <w:r>
              <w:rPr>
                <w:sz w:val="20"/>
                <w:szCs w:val="20"/>
                <w:lang w:eastAsia="en-US"/>
              </w:rPr>
              <w:t>Overall Water Risk</w:t>
            </w:r>
          </w:p>
          <w:p w14:paraId="2160ACFF" w14:textId="77777777" w:rsidR="009E3636" w:rsidRPr="00A5213D" w:rsidRDefault="009E3636" w:rsidP="00114979">
            <w:pPr>
              <w:keepNext/>
              <w:keepLines/>
              <w:rPr>
                <w:sz w:val="20"/>
                <w:szCs w:val="20"/>
                <w:lang w:eastAsia="en-US"/>
              </w:rPr>
            </w:pPr>
            <w:r>
              <w:rPr>
                <w:noProof/>
                <w:sz w:val="20"/>
                <w:szCs w:val="20"/>
              </w:rPr>
              <w:drawing>
                <wp:inline distT="0" distB="0" distL="0" distR="0" wp14:anchorId="12558A43" wp14:editId="76A5E0A3">
                  <wp:extent cx="1932305" cy="2182495"/>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1932305" cy="2182495"/>
                          </a:xfrm>
                          <a:prstGeom prst="rect">
                            <a:avLst/>
                          </a:prstGeom>
                          <a:noFill/>
                        </pic:spPr>
                      </pic:pic>
                    </a:graphicData>
                  </a:graphic>
                </wp:inline>
              </w:drawing>
            </w:r>
          </w:p>
          <w:p w14:paraId="14D983A3" w14:textId="77777777" w:rsidR="009E3636" w:rsidRPr="00A5213D" w:rsidRDefault="009E3636" w:rsidP="00114979">
            <w:pPr>
              <w:keepNext/>
              <w:keepLines/>
              <w:rPr>
                <w:sz w:val="20"/>
                <w:szCs w:val="20"/>
                <w:lang w:eastAsia="en-US"/>
              </w:rPr>
            </w:pPr>
            <w:r>
              <w:rPr>
                <w:sz w:val="20"/>
                <w:szCs w:val="20"/>
                <w:lang w:eastAsia="en-US"/>
              </w:rPr>
              <w:t>WRI AQUADUCT Water Risk Atlas</w:t>
            </w:r>
          </w:p>
        </w:tc>
      </w:tr>
      <w:tr w:rsidR="009E3636" w:rsidRPr="00A5213D" w14:paraId="25EDC98C" w14:textId="77777777" w:rsidTr="00114979">
        <w:tc>
          <w:tcPr>
            <w:tcW w:w="3261" w:type="dxa"/>
          </w:tcPr>
          <w:p w14:paraId="2DEB1B91" w14:textId="77777777" w:rsidR="009E3636" w:rsidRDefault="009E3636" w:rsidP="00114979">
            <w:pPr>
              <w:rPr>
                <w:sz w:val="20"/>
                <w:szCs w:val="20"/>
                <w:lang w:eastAsia="en-US"/>
              </w:rPr>
            </w:pPr>
            <w:r>
              <w:rPr>
                <w:sz w:val="20"/>
                <w:szCs w:val="20"/>
                <w:lang w:eastAsia="en-US"/>
              </w:rPr>
              <w:t>Water Security Risk Map</w:t>
            </w:r>
          </w:p>
          <w:p w14:paraId="2F8D5222" w14:textId="77777777" w:rsidR="009E3636" w:rsidRDefault="009E3636" w:rsidP="00114979">
            <w:pPr>
              <w:rPr>
                <w:sz w:val="20"/>
                <w:szCs w:val="20"/>
                <w:lang w:eastAsia="en-US"/>
              </w:rPr>
            </w:pPr>
            <w:r>
              <w:rPr>
                <w:noProof/>
              </w:rPr>
              <w:drawing>
                <wp:inline distT="0" distB="0" distL="0" distR="0" wp14:anchorId="54A7C52D" wp14:editId="434421D8">
                  <wp:extent cx="1962150" cy="2181225"/>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1962150" cy="2181225"/>
                          </a:xfrm>
                          <a:prstGeom prst="rect">
                            <a:avLst/>
                          </a:prstGeom>
                        </pic:spPr>
                      </pic:pic>
                    </a:graphicData>
                  </a:graphic>
                </wp:inline>
              </w:drawing>
            </w:r>
          </w:p>
          <w:p w14:paraId="5B94AEA1" w14:textId="77777777" w:rsidR="009E3636"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&lt;EndNote&gt;&lt;Cite&gt;&lt;Author&gt;Maplecroft&lt;/Author&gt;&lt;Year&gt;2014&lt;/Year&gt;&lt;RecNum&gt;942&lt;/RecNum&gt;&lt;DisplayText&gt;(Maplecroft 2014)&lt;/DisplayText&gt;&lt;record&gt;&lt;rec-number&gt;942&lt;/rec-number&gt;&lt;foreign-keys&gt;&lt;key app="EN" db-id="f5wxv5p5jzsvfievavl5wda1zxpp295x5spv" timestamp="1416717688"&gt;942&lt;/key&gt;&lt;/foreign-keys&gt;&lt;ref-type name="Unused 1"&gt;40&lt;/ref-type&gt;&lt;contributors&gt;&lt;authors&gt;&lt;author&gt;Maplecroft&lt;/author&gt;&lt;/authors&gt;&lt;/contributors&gt;&lt;titles&gt;&lt;title&gt;Climate Change and Environmental Risk Atlas 2015&lt;/title&gt;&lt;secondary-title&gt;http://maplecroft.com/portfolio/new-analysis/2014/10/29/climate-change-and-lack-food-security-multiply-risks-conflict-and-civil-unrest-32-countries-maplecroft/&lt;/secondary-title&gt;&lt;/titles&gt;&lt;dates&gt;&lt;year&gt;2014&lt;/year&gt;&lt;/dates&gt;&lt;urls&gt;&lt;/urls&gt;&lt;/record&gt;&lt;/Cite&gt;&lt;/EndNote&gt;</w:instrText>
            </w:r>
            <w:r>
              <w:rPr>
                <w:sz w:val="20"/>
                <w:szCs w:val="20"/>
                <w:lang w:eastAsia="en-US"/>
              </w:rPr>
              <w:fldChar w:fldCharType="separate"/>
            </w:r>
            <w:r w:rsidR="009E3636">
              <w:rPr>
                <w:noProof/>
                <w:sz w:val="20"/>
                <w:szCs w:val="20"/>
                <w:lang w:eastAsia="en-US"/>
              </w:rPr>
              <w:t>(Maplecroft 2014)</w:t>
            </w:r>
            <w:r>
              <w:rPr>
                <w:sz w:val="20"/>
                <w:szCs w:val="20"/>
                <w:lang w:eastAsia="en-US"/>
              </w:rPr>
              <w:fldChar w:fldCharType="end"/>
            </w:r>
          </w:p>
        </w:tc>
        <w:tc>
          <w:tcPr>
            <w:tcW w:w="3261" w:type="dxa"/>
          </w:tcPr>
          <w:p w14:paraId="71FC2CE1" w14:textId="77777777" w:rsidR="009E3636" w:rsidRDefault="009E3636" w:rsidP="00114979">
            <w:pPr>
              <w:rPr>
                <w:sz w:val="20"/>
                <w:szCs w:val="20"/>
                <w:lang w:eastAsia="en-US"/>
              </w:rPr>
            </w:pPr>
            <w:r>
              <w:rPr>
                <w:sz w:val="20"/>
                <w:szCs w:val="20"/>
                <w:lang w:eastAsia="en-US"/>
              </w:rPr>
              <w:t>Change in Water Stress to 2025</w:t>
            </w:r>
          </w:p>
          <w:p w14:paraId="72529E22" w14:textId="77777777" w:rsidR="009E3636" w:rsidRDefault="009E3636" w:rsidP="00114979">
            <w:pPr>
              <w:rPr>
                <w:sz w:val="20"/>
                <w:szCs w:val="20"/>
                <w:lang w:eastAsia="en-US"/>
              </w:rPr>
            </w:pPr>
            <w:r>
              <w:rPr>
                <w:noProof/>
              </w:rPr>
              <w:drawing>
                <wp:inline distT="0" distB="0" distL="0" distR="0" wp14:anchorId="27D334C9" wp14:editId="6C9CCA46">
                  <wp:extent cx="1813228" cy="21526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email">
                            <a:extLst>
                              <a:ext uri="{28A0092B-C50C-407E-A947-70E740481C1C}">
                                <a14:useLocalDpi xmlns:a14="http://schemas.microsoft.com/office/drawing/2010/main"/>
                              </a:ext>
                            </a:extLst>
                          </a:blip>
                          <a:stretch>
                            <a:fillRect/>
                          </a:stretch>
                        </pic:blipFill>
                        <pic:spPr>
                          <a:xfrm>
                            <a:off x="0" y="0"/>
                            <a:ext cx="1814495" cy="2154154"/>
                          </a:xfrm>
                          <a:prstGeom prst="rect">
                            <a:avLst/>
                          </a:prstGeom>
                        </pic:spPr>
                      </pic:pic>
                    </a:graphicData>
                  </a:graphic>
                </wp:inline>
              </w:drawing>
            </w:r>
          </w:p>
          <w:p w14:paraId="66897BDB" w14:textId="77777777" w:rsidR="009E3636"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&lt;EndNote&gt;&lt;Cite&gt;&lt;Author&gt;Intelligence Community&lt;/Author&gt;&lt;Year&gt;2011&lt;/Year&gt;&lt;RecNum&gt;1163&lt;/RecNum&gt;&lt;DisplayText&gt;(Intelligence Community 2011)&lt;/DisplayText&gt;&lt;record&gt;&lt;rec-number&gt;1163&lt;/rec-number&gt;&lt;foreign-keys&gt;&lt;key app="EN" db-id="f5wxv5p5jzsvfievavl5wda1zxpp295x5spv" timestamp="1501090915"&gt;1163&lt;/key&gt;&lt;/foreign-keys&gt;&lt;ref-type name="Journal Article"&gt;17&lt;/ref-type&gt;&lt;contributors&gt;&lt;authors&gt;&lt;author&gt;Intelligence Community,&lt;/author&gt;&lt;/authors&gt;&lt;/contributors&gt;&lt;titles&gt;&lt;title&gt;Global Water Security&lt;/title&gt;&lt;/titles&gt;&lt;dates&gt;&lt;year&gt;2011&lt;/year&gt;&lt;/dates&gt;&lt;urls&gt;&lt;related-urls&gt;&lt;url&gt;https://www.dni.gov/files/documents/Special%20Report_ICA%20Global%20Water%20Security.pdf&lt;/url&gt;&lt;/related-urls&gt;&lt;/urls&gt;&lt;/record&gt;&lt;/Cite&gt;&lt;/EndNote&gt;</w:instrText>
            </w:r>
            <w:r>
              <w:rPr>
                <w:sz w:val="20"/>
                <w:szCs w:val="20"/>
                <w:lang w:eastAsia="en-US"/>
              </w:rPr>
              <w:fldChar w:fldCharType="separate"/>
            </w:r>
            <w:r w:rsidR="009E3636">
              <w:rPr>
                <w:noProof/>
                <w:sz w:val="20"/>
                <w:szCs w:val="20"/>
                <w:lang w:eastAsia="en-US"/>
              </w:rPr>
              <w:t>(Intelligence Community 2011)</w:t>
            </w:r>
            <w:r>
              <w:rPr>
                <w:sz w:val="20"/>
                <w:szCs w:val="20"/>
                <w:lang w:eastAsia="en-US"/>
              </w:rPr>
              <w:fldChar w:fldCharType="end"/>
            </w:r>
          </w:p>
        </w:tc>
        <w:tc>
          <w:tcPr>
            <w:tcW w:w="3261" w:type="dxa"/>
          </w:tcPr>
          <w:p w14:paraId="436163FD" w14:textId="77777777" w:rsidR="009E3636" w:rsidRDefault="009E3636" w:rsidP="00114979">
            <w:pPr>
              <w:rPr>
                <w:sz w:val="20"/>
                <w:szCs w:val="20"/>
                <w:lang w:eastAsia="en-US"/>
              </w:rPr>
            </w:pPr>
            <w:r>
              <w:rPr>
                <w:sz w:val="20"/>
                <w:szCs w:val="20"/>
                <w:lang w:eastAsia="en-US"/>
              </w:rPr>
              <w:t>River Basin Rainfall Variability</w:t>
            </w:r>
          </w:p>
          <w:p w14:paraId="0A45BC2D" w14:textId="77777777" w:rsidR="009E3636" w:rsidRDefault="009E3636" w:rsidP="00114979">
            <w:pPr>
              <w:rPr>
                <w:sz w:val="20"/>
                <w:szCs w:val="20"/>
                <w:lang w:eastAsia="en-US"/>
              </w:rPr>
            </w:pPr>
            <w:r>
              <w:rPr>
                <w:noProof/>
                <w:sz w:val="20"/>
                <w:szCs w:val="20"/>
              </w:rPr>
              <w:drawing>
                <wp:inline distT="0" distB="0" distL="0" distR="0" wp14:anchorId="5608D5AA" wp14:editId="2BF9CCE0">
                  <wp:extent cx="1876425" cy="2270884"/>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cstate="email">
                            <a:extLst>
                              <a:ext uri="{28A0092B-C50C-407E-A947-70E740481C1C}">
                                <a14:useLocalDpi xmlns:a14="http://schemas.microsoft.com/office/drawing/2010/main"/>
                              </a:ext>
                            </a:extLst>
                          </a:blip>
                          <a:srcRect/>
                          <a:stretch>
                            <a:fillRect/>
                          </a:stretch>
                        </pic:blipFill>
                        <pic:spPr bwMode="auto">
                          <a:xfrm>
                            <a:off x="0" y="0"/>
                            <a:ext cx="1878525" cy="2273425"/>
                          </a:xfrm>
                          <a:prstGeom prst="rect">
                            <a:avLst/>
                          </a:prstGeom>
                          <a:noFill/>
                        </pic:spPr>
                      </pic:pic>
                    </a:graphicData>
                  </a:graphic>
                </wp:inline>
              </w:drawing>
            </w:r>
          </w:p>
          <w:p w14:paraId="3050C6F7" w14:textId="77777777" w:rsidR="009E3636" w:rsidRDefault="004F0670" w:rsidP="00114979">
            <w:pPr>
              <w:rPr>
                <w:sz w:val="20"/>
                <w:szCs w:val="20"/>
                <w:lang w:eastAsia="en-US"/>
              </w:rPr>
            </w:pPr>
            <w:r>
              <w:rPr>
                <w:sz w:val="20"/>
                <w:szCs w:val="20"/>
                <w:lang w:eastAsia="en-US"/>
              </w:rPr>
              <w:fldChar w:fldCharType="begin"/>
            </w:r>
            <w:r w:rsidR="009E3636">
              <w:rPr>
                <w:sz w:val="20"/>
                <w:szCs w:val="20"/>
                <w:lang w:eastAsia="en-US"/>
              </w:rPr>
              <w:instrText xml:space="preserve"> ADDIN EN.CITE &lt;EndNote&gt;&lt;Cite&gt;&lt;Author&gt;Stefano&lt;/Author&gt;&lt;Year&gt;2010&lt;/Year&gt;&lt;RecNum&gt;1164&lt;/RecNum&gt;&lt;DisplayText&gt;(Stefano, Duncan et al. 2010)&lt;/DisplayText&gt;&lt;record&gt;&lt;rec-number&gt;1164&lt;/rec-number&gt;&lt;foreign-keys&gt;&lt;key app="EN" db-id="f5wxv5p5jzsvfievavl5wda1zxpp295x5spv" timestamp="1501091475"&gt;1164&lt;/key&gt;&lt;/foreign-keys&gt;&lt;ref-type name="Journal Article"&gt;17&lt;/ref-type&gt;&lt;contributors&gt;&lt;authors&gt;&lt;author&gt;Lucia De Stefano&lt;/author&gt;&lt;author&gt;James Duncan&lt;/author&gt;&lt;author&gt;Shlomi Dinar&lt;/author&gt;&lt;author&gt;Kerstin Stahl&lt;/author&gt;&lt;author&gt;Kenneth Strzepek&lt;/author&gt;&lt;author&gt;Aaron T Wolf&lt;/author&gt;&lt;/authors&gt;&lt;/contributors&gt;&lt;titles&gt;&lt;title&gt;Mapping the Resilience of International River Basins to Future Climate Change-Induced Water Variability&lt;/title&gt;&lt;/titles&gt;&lt;dates&gt;&lt;year&gt;2010&lt;/year&gt;&lt;/dates&gt;&lt;urls&gt;&lt;related-urls&gt;&lt;url&gt;http://documents.worldbank.org/curated/en/251101468136811144/pdf/560510NWP0Box31oundary1screen1final.pdf&lt;/url&gt;&lt;/related-urls&gt;&lt;/urls&gt;&lt;/record&gt;&lt;/Cite&gt;&lt;/EndNote&gt;</w:instrText>
            </w:r>
            <w:r>
              <w:rPr>
                <w:sz w:val="20"/>
                <w:szCs w:val="20"/>
                <w:lang w:eastAsia="en-US"/>
              </w:rPr>
              <w:fldChar w:fldCharType="separate"/>
            </w:r>
            <w:r w:rsidR="009E3636">
              <w:rPr>
                <w:noProof/>
                <w:sz w:val="20"/>
                <w:szCs w:val="20"/>
                <w:lang w:eastAsia="en-US"/>
              </w:rPr>
              <w:t>(Stefano, Duncan et al. 2010)</w:t>
            </w:r>
            <w:r>
              <w:rPr>
                <w:sz w:val="20"/>
                <w:szCs w:val="20"/>
                <w:lang w:eastAsia="en-US"/>
              </w:rPr>
              <w:fldChar w:fldCharType="end"/>
            </w:r>
          </w:p>
        </w:tc>
      </w:tr>
    </w:tbl>
    <w:p w14:paraId="2E59D534" w14:textId="77777777" w:rsidR="009E3636" w:rsidRDefault="009E3636" w:rsidP="009E3636">
      <w:pPr>
        <w:rPr>
          <w:lang w:eastAsia="en-US"/>
        </w:rPr>
      </w:pPr>
    </w:p>
    <w:p w14:paraId="47550175" w14:textId="77777777" w:rsidR="009E3636" w:rsidRDefault="009E3636" w:rsidP="009E3636">
      <w:pPr>
        <w:rPr>
          <w:lang w:eastAsia="en-US"/>
        </w:rPr>
      </w:pPr>
      <w:r>
        <w:rPr>
          <w:u w:val="single"/>
          <w:lang w:eastAsia="en-US"/>
        </w:rPr>
        <w:t>Sea Level Rise.</w:t>
      </w:r>
    </w:p>
    <w:p w14:paraId="2325CFFB" w14:textId="77777777" w:rsidR="009E3636" w:rsidRDefault="009E3636" w:rsidP="009E3636">
      <w:pPr>
        <w:rPr>
          <w:lang w:eastAsia="en-US"/>
        </w:rPr>
      </w:pPr>
    </w:p>
    <w:tbl>
      <w:tblPr>
        <w:tblStyle w:val="TableGrid"/>
        <w:tblW w:w="9783" w:type="dxa"/>
        <w:tblInd w:w="-289" w:type="dxa"/>
        <w:tblLayout w:type="fixed"/>
        <w:tblLook w:val="04A0" w:firstRow="1" w:lastRow="0" w:firstColumn="1" w:lastColumn="0" w:noHBand="0" w:noVBand="1"/>
      </w:tblPr>
      <w:tblGrid>
        <w:gridCol w:w="3261"/>
        <w:gridCol w:w="3261"/>
        <w:gridCol w:w="3261"/>
      </w:tblGrid>
      <w:tr w:rsidR="009E3636" w:rsidRPr="00A5213D" w14:paraId="69962A4A" w14:textId="77777777" w:rsidTr="00114979">
        <w:tc>
          <w:tcPr>
            <w:tcW w:w="3261" w:type="dxa"/>
          </w:tcPr>
          <w:p w14:paraId="7CA887ED" w14:textId="77777777" w:rsidR="009E3636" w:rsidRDefault="009E3636" w:rsidP="00114979">
            <w:pPr>
              <w:rPr>
                <w:sz w:val="20"/>
                <w:szCs w:val="20"/>
                <w:lang w:eastAsia="en-US"/>
              </w:rPr>
            </w:pPr>
            <w:r>
              <w:rPr>
                <w:sz w:val="20"/>
                <w:szCs w:val="20"/>
                <w:lang w:eastAsia="en-US"/>
              </w:rPr>
              <w:t>Sea Level Costs (DIVA Model)</w:t>
            </w:r>
          </w:p>
          <w:p w14:paraId="687394B1" w14:textId="77777777" w:rsidR="009E3636" w:rsidRDefault="009E3636" w:rsidP="00114979">
            <w:pPr>
              <w:rPr>
                <w:sz w:val="20"/>
                <w:szCs w:val="20"/>
                <w:lang w:eastAsia="en-US"/>
              </w:rPr>
            </w:pPr>
            <w:r>
              <w:rPr>
                <w:noProof/>
              </w:rPr>
              <w:drawing>
                <wp:inline distT="0" distB="0" distL="0" distR="0" wp14:anchorId="2935795B" wp14:editId="037D5295">
                  <wp:extent cx="1933575" cy="103124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1933575" cy="1031240"/>
                          </a:xfrm>
                          <a:prstGeom prst="rect">
                            <a:avLst/>
                          </a:prstGeom>
                        </pic:spPr>
                      </pic:pic>
                    </a:graphicData>
                  </a:graphic>
                </wp:inline>
              </w:drawing>
            </w:r>
          </w:p>
          <w:p w14:paraId="351C4569" w14:textId="77777777" w:rsidR="009E3636" w:rsidRDefault="004F0670" w:rsidP="00114979">
            <w:pPr>
              <w:rPr>
                <w:sz w:val="20"/>
                <w:szCs w:val="20"/>
                <w:lang w:eastAsia="en-US"/>
              </w:rPr>
            </w:pPr>
            <w:r>
              <w:rPr>
                <w:sz w:val="20"/>
                <w:szCs w:val="20"/>
                <w:lang w:eastAsia="en-US"/>
              </w:rPr>
              <w:fldChar w:fldCharType="begin"/>
            </w:r>
            <w:r w:rsidR="007D2ABA">
              <w:rPr>
                <w:sz w:val="20"/>
                <w:szCs w:val="20"/>
                <w:lang w:eastAsia="en-US"/>
              </w:rPr>
              <w:instrText xml:space="preserve"> ADDIN EN.CITE &lt;EndNote&gt;&lt;Cite&gt;&lt;Author&gt;Brown&lt;/Author&gt;&lt;Year&gt;2011&lt;/Year&gt;&lt;RecNum&gt;1185&lt;/RecNum&gt;&lt;DisplayText&gt;(Brown, Kebede et al. 2011)&lt;/DisplayText&gt;&lt;record&gt;&lt;rec-number&gt;1185&lt;/rec-number&gt;&lt;foreign-keys&gt;&lt;key app="EN" db-id="f5wxv5p5jzsvfievavl5wda1zxpp295x5spv" timestamp="1506851995"&gt;1185&lt;/key&gt;&lt;/foreign-keys&gt;&lt;ref-type name="Journal Article"&gt;17&lt;/ref-type&gt;&lt;contributors&gt;&lt;authors&gt;&lt;author&gt;Sally Brown&lt;/author&gt;&lt;author&gt;Abiy S. Kebede&lt;/author&gt;&lt;author&gt;Robert J. Nicholls&lt;/author&gt;&lt;/authors&gt;&lt;/contributors&gt;&lt;titles&gt;&lt;title&gt;Sea-Level Rise and Impacts in Africa, 2000 to 2100 &lt;/title&gt;&lt;/titles&gt;&lt;dates&gt;&lt;year&gt;2011&lt;/year&gt;&lt;/dates&gt;&lt;urls&gt;&lt;related-urls&gt;&lt;url&gt;https://www.weadapt.org/sites/weadapt.org/files/legacy-new/knowledge-base/files/536ce4cb90b8d50585fbd9967d9-sea-level-rise-report-jan-2010.pdf&lt;/url&gt;&lt;/related-urls&gt;&lt;/urls&gt;&lt;/record&gt;&lt;/Cite&gt;&lt;/EndNote&gt;</w:instrText>
            </w:r>
            <w:r>
              <w:rPr>
                <w:sz w:val="20"/>
                <w:szCs w:val="20"/>
                <w:lang w:eastAsia="en-US"/>
              </w:rPr>
              <w:fldChar w:fldCharType="separate"/>
            </w:r>
            <w:r w:rsidR="007D2ABA">
              <w:rPr>
                <w:noProof/>
                <w:sz w:val="20"/>
                <w:szCs w:val="20"/>
                <w:lang w:eastAsia="en-US"/>
              </w:rPr>
              <w:t>(Brown, Kebede et al. 2011)</w:t>
            </w:r>
            <w:r>
              <w:rPr>
                <w:sz w:val="20"/>
                <w:szCs w:val="20"/>
                <w:lang w:eastAsia="en-US"/>
              </w:rPr>
              <w:fldChar w:fldCharType="end"/>
            </w:r>
          </w:p>
        </w:tc>
        <w:tc>
          <w:tcPr>
            <w:tcW w:w="3261" w:type="dxa"/>
          </w:tcPr>
          <w:p w14:paraId="189F9155" w14:textId="77777777" w:rsidR="009E3636" w:rsidRDefault="009E3636" w:rsidP="00114979">
            <w:pPr>
              <w:rPr>
                <w:noProof/>
                <w:sz w:val="20"/>
                <w:szCs w:val="20"/>
                <w:lang w:eastAsia="en-US"/>
              </w:rPr>
            </w:pPr>
            <w:r>
              <w:rPr>
                <w:noProof/>
                <w:sz w:val="20"/>
                <w:szCs w:val="20"/>
                <w:lang w:eastAsia="en-US"/>
              </w:rPr>
              <w:t>Cities most at Risk</w:t>
            </w:r>
          </w:p>
          <w:p w14:paraId="3C972898" w14:textId="77777777" w:rsidR="009E3636" w:rsidRDefault="009E3636" w:rsidP="00114979">
            <w:pPr>
              <w:rPr>
                <w:noProof/>
                <w:sz w:val="20"/>
                <w:szCs w:val="20"/>
                <w:lang w:eastAsia="en-US"/>
              </w:rPr>
            </w:pPr>
            <w:r>
              <w:rPr>
                <w:noProof/>
              </w:rPr>
              <w:drawing>
                <wp:inline distT="0" distB="0" distL="0" distR="0" wp14:anchorId="79D5CC48" wp14:editId="1A0AE22A">
                  <wp:extent cx="1933575" cy="200787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1933575" cy="2007870"/>
                          </a:xfrm>
                          <a:prstGeom prst="rect">
                            <a:avLst/>
                          </a:prstGeom>
                        </pic:spPr>
                      </pic:pic>
                    </a:graphicData>
                  </a:graphic>
                </wp:inline>
              </w:drawing>
            </w:r>
          </w:p>
          <w:p w14:paraId="0DFD2A56" w14:textId="77777777" w:rsidR="009E3636" w:rsidRDefault="004F0670" w:rsidP="00114979">
            <w:pPr>
              <w:rPr>
                <w:noProof/>
                <w:sz w:val="20"/>
                <w:szCs w:val="20"/>
                <w:lang w:eastAsia="en-US"/>
              </w:rPr>
            </w:pPr>
            <w:r>
              <w:rPr>
                <w:noProof/>
                <w:sz w:val="20"/>
                <w:szCs w:val="20"/>
                <w:lang w:eastAsia="en-US"/>
              </w:rPr>
              <w:fldChar w:fldCharType="begin"/>
            </w:r>
            <w:r w:rsidR="007D2ABA">
              <w:rPr>
                <w:noProof/>
                <w:sz w:val="20"/>
                <w:szCs w:val="20"/>
                <w:lang w:eastAsia="en-US"/>
              </w:rPr>
              <w:instrText xml:space="preserve"> ADDIN EN.CITE &lt;EndNote&gt;&lt;Cite&gt;&lt;Author&gt;UN HABITAT&lt;/Author&gt;&lt;Year&gt;2010&lt;/Year&gt;&lt;RecNum&gt;1183&lt;/RecNum&gt;&lt;DisplayText&gt;(UN HABITAT 2010)&lt;/DisplayText&gt;&lt;record&gt;&lt;rec-number&gt;1183&lt;/rec-number&gt;&lt;foreign-keys&gt;&lt;key app="EN" db-id="f5wxv5p5jzsvfievavl5wda1zxpp295x5spv" timestamp="1506848963"&gt;1183&lt;/key&gt;&lt;/foreign-keys&gt;&lt;ref-type name="Journal Article"&gt;17&lt;/ref-type&gt;&lt;contributors&gt;&lt;authors&gt;&lt;author&gt;UN HABITAT,&lt;/author&gt;&lt;/authors&gt;&lt;/contributors&gt;&lt;titles&gt;&lt;title&gt;State of the World&amp;apos;s Cities 2008/2009&lt;/title&gt;&lt;/titles&gt;&lt;dates&gt;&lt;year&gt;2010&lt;/year&gt;&lt;/dates&gt;&lt;urls&gt;&lt;related-urls&gt;&lt;url&gt;http://www.preventionweb.net/publications/view/4290&lt;/url&gt;&lt;/related-urls&gt;&lt;/urls&gt;&lt;/record&gt;&lt;/Cite&gt;&lt;/EndNote&gt;</w:instrText>
            </w:r>
            <w:r>
              <w:rPr>
                <w:noProof/>
                <w:sz w:val="20"/>
                <w:szCs w:val="20"/>
                <w:lang w:eastAsia="en-US"/>
              </w:rPr>
              <w:fldChar w:fldCharType="separate"/>
            </w:r>
            <w:r w:rsidR="007D2ABA">
              <w:rPr>
                <w:noProof/>
                <w:sz w:val="20"/>
                <w:szCs w:val="20"/>
                <w:lang w:eastAsia="en-US"/>
              </w:rPr>
              <w:t>(UN HABITAT 2010)</w:t>
            </w:r>
            <w:r>
              <w:rPr>
                <w:noProof/>
                <w:sz w:val="20"/>
                <w:szCs w:val="20"/>
                <w:lang w:eastAsia="en-US"/>
              </w:rPr>
              <w:fldChar w:fldCharType="end"/>
            </w:r>
          </w:p>
        </w:tc>
        <w:tc>
          <w:tcPr>
            <w:tcW w:w="3261" w:type="dxa"/>
          </w:tcPr>
          <w:p w14:paraId="444DD3EC" w14:textId="77777777" w:rsidR="009E3636" w:rsidRDefault="009E3636" w:rsidP="00114979">
            <w:pPr>
              <w:rPr>
                <w:sz w:val="20"/>
                <w:szCs w:val="20"/>
                <w:lang w:eastAsia="en-US"/>
              </w:rPr>
            </w:pPr>
            <w:r>
              <w:rPr>
                <w:sz w:val="20"/>
                <w:szCs w:val="20"/>
                <w:lang w:eastAsia="en-US"/>
              </w:rPr>
              <w:t>Top 20 Cities at Risk</w:t>
            </w:r>
          </w:p>
          <w:p w14:paraId="78C7E4CA" w14:textId="77777777" w:rsidR="009E3636" w:rsidRDefault="009E3636" w:rsidP="00114979">
            <w:pPr>
              <w:rPr>
                <w:sz w:val="20"/>
                <w:szCs w:val="20"/>
                <w:lang w:eastAsia="en-US"/>
              </w:rPr>
            </w:pPr>
            <w:r>
              <w:rPr>
                <w:noProof/>
                <w:sz w:val="20"/>
                <w:szCs w:val="20"/>
              </w:rPr>
              <w:drawing>
                <wp:inline distT="0" distB="0" distL="0" distR="0" wp14:anchorId="2E93306A" wp14:editId="5FB50D1A">
                  <wp:extent cx="1926590" cy="1993265"/>
                  <wp:effectExtent l="0" t="0" r="0" b="698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926590" cy="1993265"/>
                          </a:xfrm>
                          <a:prstGeom prst="rect">
                            <a:avLst/>
                          </a:prstGeom>
                          <a:noFill/>
                        </pic:spPr>
                      </pic:pic>
                    </a:graphicData>
                  </a:graphic>
                </wp:inline>
              </w:drawing>
            </w:r>
          </w:p>
          <w:p w14:paraId="27A11458" w14:textId="77777777" w:rsidR="009E3636" w:rsidRDefault="004F0670" w:rsidP="00114979">
            <w:pPr>
              <w:rPr>
                <w:sz w:val="20"/>
                <w:szCs w:val="20"/>
                <w:lang w:eastAsia="en-US"/>
              </w:rPr>
            </w:pPr>
            <w:r>
              <w:rPr>
                <w:sz w:val="20"/>
                <w:szCs w:val="20"/>
                <w:lang w:eastAsia="en-US"/>
              </w:rPr>
              <w:fldChar w:fldCharType="begin"/>
            </w:r>
            <w:r w:rsidR="007D2ABA">
              <w:rPr>
                <w:sz w:val="20"/>
                <w:szCs w:val="20"/>
                <w:lang w:eastAsia="en-US"/>
              </w:rPr>
              <w:instrText xml:space="preserve"> ADDIN EN.CITE &lt;EndNote&gt;&lt;Cite&gt;&lt;Author&gt;Nicholls&lt;/Author&gt;&lt;Year&gt;2007&lt;/Year&gt;&lt;RecNum&gt;1182&lt;/RecNum&gt;&lt;DisplayText&gt;(Nicholls, Hanson et al. 2007)&lt;/DisplayText&gt;&lt;record&gt;&lt;rec-number&gt;1182&lt;/rec-number&gt;&lt;foreign-keys&gt;&lt;key app="EN" db-id="f5wxv5p5jzsvfievavl5wda1zxpp295x5spv" timestamp="1506848570"&gt;1182&lt;/key&gt;&lt;/foreign-keys&gt;&lt;ref-type name="Journal Article"&gt;17&lt;/ref-type&gt;&lt;contributors&gt;&lt;authors&gt;&lt;author&gt;Nicholls, R.J.&lt;/author&gt;&lt;author&gt;Hanson, S&lt;/author&gt;&lt;author&gt;Herweijer, C&lt;/author&gt;&lt;author&gt;Patmore, N&lt;/author&gt;&lt;author&gt;Hallegatte, S&lt;/author&gt;&lt;author&gt;Jan Corfee-Morlot&lt;/author&gt;&lt;author&gt;Jean Chateau&lt;/author&gt;&lt;author&gt;Muir-Wood, R&lt;/author&gt;&lt;/authors&gt;&lt;/contributors&gt;&lt;titles&gt;&lt;title&gt;Ranking of the World&amp;apos;s Cities Most Exposed to Coastal Flooding Today and in the Future&lt;/title&gt;&lt;/titles&gt;&lt;dates&gt;&lt;year&gt;2007&lt;/year&gt;&lt;/dates&gt;&lt;urls&gt;&lt;related-urls&gt;&lt;url&gt;https://www.oecd.org/env/cc/39721444.pdf&lt;/url&gt;&lt;/related-urls&gt;&lt;/urls&gt;&lt;/record&gt;&lt;/Cite&gt;&lt;/EndNote&gt;</w:instrText>
            </w:r>
            <w:r>
              <w:rPr>
                <w:sz w:val="20"/>
                <w:szCs w:val="20"/>
                <w:lang w:eastAsia="en-US"/>
              </w:rPr>
              <w:fldChar w:fldCharType="separate"/>
            </w:r>
            <w:r w:rsidR="007D2ABA">
              <w:rPr>
                <w:noProof/>
                <w:sz w:val="20"/>
                <w:szCs w:val="20"/>
                <w:lang w:eastAsia="en-US"/>
              </w:rPr>
              <w:t>(Nicholls, Hanson et al. 2007)</w:t>
            </w:r>
            <w:r>
              <w:rPr>
                <w:sz w:val="20"/>
                <w:szCs w:val="20"/>
                <w:lang w:eastAsia="en-US"/>
              </w:rPr>
              <w:fldChar w:fldCharType="end"/>
            </w:r>
          </w:p>
        </w:tc>
      </w:tr>
    </w:tbl>
    <w:p w14:paraId="40E14D2C" w14:textId="77777777" w:rsidR="009E3636" w:rsidRDefault="009E3636" w:rsidP="009E3636">
      <w:pPr>
        <w:rPr>
          <w:lang w:eastAsia="en-US"/>
        </w:rPr>
      </w:pPr>
    </w:p>
    <w:p w14:paraId="1E5A673B" w14:textId="77777777" w:rsidR="009E3636" w:rsidRPr="00850A98" w:rsidRDefault="009E3636" w:rsidP="009E3636">
      <w:pPr>
        <w:rPr>
          <w:lang w:eastAsia="en-US"/>
        </w:rPr>
      </w:pPr>
    </w:p>
    <w:p w14:paraId="0D36F889" w14:textId="77777777" w:rsidR="009E3636" w:rsidRDefault="009E3636" w:rsidP="009E3636">
      <w:pPr>
        <w:rPr>
          <w:lang w:eastAsia="en-US"/>
        </w:rPr>
      </w:pPr>
      <w:r w:rsidRPr="00C5150E">
        <w:rPr>
          <w:u w:val="single"/>
          <w:lang w:eastAsia="en-US"/>
        </w:rPr>
        <w:t>Heat Stress.</w:t>
      </w:r>
      <w:r>
        <w:rPr>
          <w:lang w:eastAsia="en-US"/>
        </w:rPr>
        <w:t xml:space="preserve"> Recent studies have suggested that the impact of heat stress on health and labour productivity could be amongst the most serious effects arising from climate change in tropical countries.</w:t>
      </w:r>
    </w:p>
    <w:p w14:paraId="10E958CB" w14:textId="77777777" w:rsidR="009E3636" w:rsidRDefault="009E3636" w:rsidP="009E3636">
      <w:pPr>
        <w:rPr>
          <w:lang w:eastAsia="en-US"/>
        </w:rPr>
      </w:pPr>
    </w:p>
    <w:p w14:paraId="63001FFD" w14:textId="77777777" w:rsidR="009E3636" w:rsidRDefault="009E3636" w:rsidP="009E3636">
      <w:pPr>
        <w:rPr>
          <w:lang w:eastAsia="en-US"/>
        </w:rPr>
      </w:pPr>
    </w:p>
    <w:tbl>
      <w:tblPr>
        <w:tblStyle w:val="TableGrid"/>
        <w:tblW w:w="9783" w:type="dxa"/>
        <w:tblInd w:w="-289" w:type="dxa"/>
        <w:tblLayout w:type="fixed"/>
        <w:tblLook w:val="04A0" w:firstRow="1" w:lastRow="0" w:firstColumn="1" w:lastColumn="0" w:noHBand="0" w:noVBand="1"/>
      </w:tblPr>
      <w:tblGrid>
        <w:gridCol w:w="3261"/>
        <w:gridCol w:w="3261"/>
        <w:gridCol w:w="3261"/>
      </w:tblGrid>
      <w:tr w:rsidR="009E3636" w:rsidRPr="00A5213D" w14:paraId="679B34DB" w14:textId="77777777" w:rsidTr="00114979">
        <w:tc>
          <w:tcPr>
            <w:tcW w:w="3261" w:type="dxa"/>
          </w:tcPr>
          <w:p w14:paraId="16D80840" w14:textId="77777777" w:rsidR="009E3636" w:rsidRDefault="009E3636" w:rsidP="00114979">
            <w:pPr>
              <w:rPr>
                <w:sz w:val="20"/>
                <w:szCs w:val="20"/>
                <w:lang w:eastAsia="en-US"/>
              </w:rPr>
            </w:pPr>
            <w:r>
              <w:rPr>
                <w:sz w:val="20"/>
                <w:szCs w:val="20"/>
                <w:lang w:eastAsia="en-US"/>
              </w:rPr>
              <w:t>Current Heat Stress</w:t>
            </w:r>
          </w:p>
          <w:p w14:paraId="78C142D5" w14:textId="77777777" w:rsidR="009E3636" w:rsidRDefault="009E3636" w:rsidP="00114979">
            <w:pPr>
              <w:rPr>
                <w:sz w:val="20"/>
                <w:szCs w:val="20"/>
                <w:lang w:eastAsia="en-US"/>
              </w:rPr>
            </w:pPr>
            <w:r>
              <w:rPr>
                <w:noProof/>
                <w:sz w:val="20"/>
                <w:szCs w:val="20"/>
              </w:rPr>
              <w:drawing>
                <wp:inline distT="0" distB="0" distL="0" distR="0" wp14:anchorId="3FC479EF" wp14:editId="6F869758">
                  <wp:extent cx="1932305" cy="210484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935504" cy="2108330"/>
                          </a:xfrm>
                          <a:prstGeom prst="rect">
                            <a:avLst/>
                          </a:prstGeom>
                          <a:noFill/>
                        </pic:spPr>
                      </pic:pic>
                    </a:graphicData>
                  </a:graphic>
                </wp:inline>
              </w:drawing>
            </w:r>
          </w:p>
          <w:p w14:paraId="292DDF70" w14:textId="77777777" w:rsidR="009E3636" w:rsidRDefault="004F0670" w:rsidP="00114979">
            <w:pPr>
              <w:rPr>
                <w:sz w:val="20"/>
                <w:szCs w:val="20"/>
                <w:lang w:eastAsia="en-US"/>
              </w:rPr>
            </w:pPr>
            <w:r>
              <w:rPr>
                <w:sz w:val="20"/>
                <w:szCs w:val="20"/>
                <w:lang w:eastAsia="en-US"/>
              </w:rPr>
              <w:fldChar w:fldCharType="begin"/>
            </w:r>
            <w:r w:rsidR="007D2ABA">
              <w:rPr>
                <w:sz w:val="20"/>
                <w:szCs w:val="20"/>
                <w:lang w:eastAsia="en-US"/>
              </w:rPr>
              <w:instrText xml:space="preserve"> ADDIN EN.CITE &lt;EndNote&gt;&lt;Cite&gt;&lt;Author&gt;UNDP&lt;/Author&gt;&lt;Year&gt;2016&lt;/Year&gt;&lt;RecNum&gt;1125&lt;/RecNum&gt;&lt;DisplayText&gt;(UNDP 2016)&lt;/DisplayText&gt;&lt;record&gt;&lt;rec-number&gt;1125&lt;/rec-number&gt;&lt;foreign-keys&gt;&lt;key app="EN" db-id="f5wxv5p5jzsvfievavl5wda1zxpp295x5spv" timestamp="1497103051"&gt;1125&lt;/key&gt;&lt;/foreign-keys&gt;&lt;ref-type name="Journal Article"&gt;17&lt;/ref-type&gt;&lt;contributors&gt;&lt;authors&gt;&lt;author&gt;UNDP&lt;/author&gt;&lt;/authors&gt;&lt;/contributors&gt;&lt;titles&gt;&lt;title&gt;Climate Change and Labour: Impacts of Heat on the Workplace&lt;/title&gt;&lt;/titles&gt;&lt;dates&gt;&lt;year&gt;2016&lt;/year&gt;&lt;/dates&gt;&lt;urls&gt;&lt;/urls&gt;&lt;/record&gt;&lt;/Cite&gt;&lt;/EndNote&gt;</w:instrText>
            </w:r>
            <w:r>
              <w:rPr>
                <w:sz w:val="20"/>
                <w:szCs w:val="20"/>
                <w:lang w:eastAsia="en-US"/>
              </w:rPr>
              <w:fldChar w:fldCharType="separate"/>
            </w:r>
            <w:r w:rsidR="007D2ABA">
              <w:rPr>
                <w:noProof/>
                <w:sz w:val="20"/>
                <w:szCs w:val="20"/>
                <w:lang w:eastAsia="en-US"/>
              </w:rPr>
              <w:t>(UNDP 2016)</w:t>
            </w:r>
            <w:r>
              <w:rPr>
                <w:sz w:val="20"/>
                <w:szCs w:val="20"/>
                <w:lang w:eastAsia="en-US"/>
              </w:rPr>
              <w:fldChar w:fldCharType="end"/>
            </w:r>
          </w:p>
        </w:tc>
        <w:tc>
          <w:tcPr>
            <w:tcW w:w="3261" w:type="dxa"/>
          </w:tcPr>
          <w:p w14:paraId="5FE1A17B" w14:textId="77777777" w:rsidR="009E3636" w:rsidRDefault="009E3636" w:rsidP="00114979">
            <w:pPr>
              <w:rPr>
                <w:sz w:val="20"/>
                <w:szCs w:val="20"/>
                <w:lang w:eastAsia="en-US"/>
              </w:rPr>
            </w:pPr>
            <w:r>
              <w:rPr>
                <w:sz w:val="20"/>
                <w:szCs w:val="20"/>
                <w:lang w:eastAsia="en-US"/>
              </w:rPr>
              <w:t>2085 Hottest Months</w:t>
            </w:r>
          </w:p>
          <w:p w14:paraId="6DFCC4B2" w14:textId="77777777" w:rsidR="009E3636" w:rsidRDefault="009E3636" w:rsidP="00114979">
            <w:pPr>
              <w:rPr>
                <w:sz w:val="20"/>
                <w:szCs w:val="20"/>
                <w:lang w:eastAsia="en-US"/>
              </w:rPr>
            </w:pPr>
            <w:r>
              <w:rPr>
                <w:noProof/>
                <w:sz w:val="20"/>
                <w:szCs w:val="20"/>
              </w:rPr>
              <w:drawing>
                <wp:inline distT="0" distB="0" distL="0" distR="0" wp14:anchorId="1968FCCA" wp14:editId="6BB6818F">
                  <wp:extent cx="1969135" cy="215660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78370" cy="2166719"/>
                          </a:xfrm>
                          <a:prstGeom prst="rect">
                            <a:avLst/>
                          </a:prstGeom>
                          <a:noFill/>
                        </pic:spPr>
                      </pic:pic>
                    </a:graphicData>
                  </a:graphic>
                </wp:inline>
              </w:drawing>
            </w:r>
          </w:p>
          <w:p w14:paraId="1512D8C7" w14:textId="77777777" w:rsidR="009E3636" w:rsidRDefault="004F0670" w:rsidP="00114979">
            <w:pPr>
              <w:rPr>
                <w:noProof/>
                <w:sz w:val="20"/>
                <w:szCs w:val="20"/>
                <w:lang w:eastAsia="en-US"/>
              </w:rPr>
            </w:pPr>
            <w:r>
              <w:rPr>
                <w:sz w:val="20"/>
                <w:szCs w:val="20"/>
                <w:lang w:eastAsia="en-US"/>
              </w:rPr>
              <w:fldChar w:fldCharType="begin"/>
            </w:r>
            <w:r w:rsidR="007D2ABA">
              <w:rPr>
                <w:sz w:val="20"/>
                <w:szCs w:val="20"/>
                <w:lang w:eastAsia="en-US"/>
              </w:rPr>
              <w:instrText xml:space="preserve"> ADDIN EN.CITE &lt;EndNote&gt;&lt;Cite&gt;&lt;Author&gt;HEIT&lt;/Author&gt;&lt;Year&gt;2016&lt;/Year&gt;&lt;RecNum&gt;1178&lt;/RecNum&gt;&lt;DisplayText&gt;(HEIT 2016)&lt;/DisplayText&gt;&lt;record&gt;&lt;rec-number&gt;1178&lt;/rec-number&gt;&lt;foreign-keys&gt;&lt;key app="EN" db-id="f5wxv5p5jzsvfievavl5wda1zxpp295x5spv" timestamp="1506769133"&gt;1178&lt;/key&gt;&lt;/foreign-keys&gt;&lt;ref-type name="Journal Article"&gt;17&lt;/ref-type&gt;&lt;contributors&gt;&lt;authors&gt;&lt;author&gt;HEIT&lt;/author&gt;&lt;/authors&gt;&lt;/contributors&gt;&lt;titles&gt;&lt;title&gt;Effects of climate change on health and productivity in the workplace: submission to UNFCCC&lt;/title&gt;&lt;/titles&gt;&lt;dates&gt;&lt;year&gt;2016&lt;/year&gt;&lt;/dates&gt;&lt;urls&gt;&lt;related-urls&gt;&lt;url&gt;https://unfccc.int/files/parties_observers/submissions_from_observers/application/pdf/685.pdf&lt;/url&gt;&lt;/related-urls&gt;&lt;/urls&gt;&lt;/record&gt;&lt;/Cite&gt;&lt;/EndNote&gt;</w:instrText>
            </w:r>
            <w:r>
              <w:rPr>
                <w:sz w:val="20"/>
                <w:szCs w:val="20"/>
                <w:lang w:eastAsia="en-US"/>
              </w:rPr>
              <w:fldChar w:fldCharType="separate"/>
            </w:r>
            <w:r w:rsidR="007D2ABA">
              <w:rPr>
                <w:noProof/>
                <w:sz w:val="20"/>
                <w:szCs w:val="20"/>
                <w:lang w:eastAsia="en-US"/>
              </w:rPr>
              <w:t>(HEIT 2016)</w:t>
            </w:r>
            <w:r>
              <w:rPr>
                <w:sz w:val="20"/>
                <w:szCs w:val="20"/>
                <w:lang w:eastAsia="en-US"/>
              </w:rPr>
              <w:fldChar w:fldCharType="end"/>
            </w:r>
          </w:p>
        </w:tc>
        <w:tc>
          <w:tcPr>
            <w:tcW w:w="3261" w:type="dxa"/>
          </w:tcPr>
          <w:p w14:paraId="0F13045E" w14:textId="77777777" w:rsidR="009E3636" w:rsidRDefault="009E3636" w:rsidP="00114979">
            <w:pPr>
              <w:rPr>
                <w:sz w:val="20"/>
                <w:szCs w:val="20"/>
                <w:lang w:eastAsia="en-US"/>
              </w:rPr>
            </w:pPr>
          </w:p>
        </w:tc>
      </w:tr>
    </w:tbl>
    <w:p w14:paraId="4847A3EE" w14:textId="77777777" w:rsidR="009E3636" w:rsidRDefault="009E3636" w:rsidP="009E3636">
      <w:pPr>
        <w:rPr>
          <w:lang w:eastAsia="en-US"/>
        </w:rPr>
      </w:pPr>
    </w:p>
    <w:p w14:paraId="7F68AA4A" w14:textId="77777777" w:rsidR="009E3636" w:rsidRDefault="009E3636" w:rsidP="009E3636">
      <w:pPr>
        <w:rPr>
          <w:u w:val="single"/>
          <w:lang w:eastAsia="en-US"/>
        </w:rPr>
      </w:pPr>
    </w:p>
    <w:p w14:paraId="6D59C800" w14:textId="77777777" w:rsidR="009E3636" w:rsidRPr="00F91FC4" w:rsidRDefault="009E3636" w:rsidP="009E3636">
      <w:pPr>
        <w:rPr>
          <w:lang w:eastAsia="en-US"/>
        </w:rPr>
      </w:pPr>
      <w:r w:rsidRPr="00F91FC4">
        <w:rPr>
          <w:u w:val="single"/>
          <w:lang w:eastAsia="en-US"/>
        </w:rPr>
        <w:t>Overall Exposure.</w:t>
      </w:r>
      <w:r>
        <w:rPr>
          <w:lang w:eastAsia="en-US"/>
        </w:rPr>
        <w:t xml:space="preserve"> The sources of evidence described in the section above have been combined into five indices, one for overall vulnerability and one for each of 4 key exposure dimensions: flood</w:t>
      </w:r>
      <w:r w:rsidRPr="00F91FC4">
        <w:rPr>
          <w:lang w:eastAsia="en-US"/>
        </w:rPr>
        <w:t xml:space="preserve">, drought, rainfall variability and heat. </w:t>
      </w:r>
      <w:r>
        <w:rPr>
          <w:lang w:eastAsia="en-US"/>
        </w:rPr>
        <w:t>F</w:t>
      </w:r>
      <w:r w:rsidRPr="00F91FC4">
        <w:rPr>
          <w:lang w:eastAsia="en-US"/>
        </w:rPr>
        <w:t xml:space="preserve">or each of the five </w:t>
      </w:r>
      <w:r>
        <w:rPr>
          <w:lang w:eastAsia="en-US"/>
        </w:rPr>
        <w:t>indices</w:t>
      </w:r>
      <w:r w:rsidRPr="00F91FC4">
        <w:rPr>
          <w:lang w:eastAsia="en-US"/>
        </w:rPr>
        <w:t>, an average of all sources was taken, weighted by the confidence i</w:t>
      </w:r>
      <w:r>
        <w:rPr>
          <w:lang w:eastAsia="en-US"/>
        </w:rPr>
        <w:t>n the source</w:t>
      </w:r>
      <w:r w:rsidRPr="00F91FC4">
        <w:rPr>
          <w:lang w:eastAsia="en-US"/>
        </w:rPr>
        <w:t xml:space="preserve">. The results for each </w:t>
      </w:r>
      <w:r>
        <w:rPr>
          <w:lang w:eastAsia="en-US"/>
        </w:rPr>
        <w:t>index</w:t>
      </w:r>
      <w:r w:rsidRPr="00F91FC4">
        <w:rPr>
          <w:lang w:eastAsia="en-US"/>
        </w:rPr>
        <w:t xml:space="preserve"> were then </w:t>
      </w:r>
      <w:r>
        <w:rPr>
          <w:lang w:eastAsia="en-US"/>
        </w:rPr>
        <w:t>calculated by dividing the weighted average for the country by the maximum weighted average for all countries. This results in a range of scores between 0 and 1 for each index. Most countries that have the high total exposure combine exposure to all of the 4 dimensions (eg Sudan, Somalia and Nigeria). A few that are highly sensitive to most dimensions, but not to all (eg Ethiopia, which is less exposed to heat risks, and Niger, which is less exposed to flood risks).</w:t>
      </w:r>
    </w:p>
    <w:p w14:paraId="285A903A" w14:textId="77777777" w:rsidR="009E3636" w:rsidRPr="00F91FC4" w:rsidRDefault="009E3636" w:rsidP="009E3636">
      <w:pPr>
        <w:rPr>
          <w:lang w:eastAsia="en-US"/>
        </w:rPr>
      </w:pPr>
    </w:p>
    <w:p w14:paraId="355BCE06" w14:textId="77777777" w:rsidR="009E3636" w:rsidRDefault="009E3636" w:rsidP="009E3636">
      <w:pPr>
        <w:pStyle w:val="Caption"/>
        <w:rPr>
          <w:lang w:eastAsia="en-US"/>
        </w:rPr>
      </w:pPr>
      <w:bookmarkStart w:id="41" w:name="_Toc497073393"/>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10</w:t>
      </w:r>
      <w:r w:rsidR="000D1518">
        <w:rPr>
          <w:noProof/>
        </w:rPr>
        <w:fldChar w:fldCharType="end"/>
      </w:r>
      <w:r>
        <w:t xml:space="preserve">  Combined Vulnerability Indices by Country</w:t>
      </w:r>
      <w:bookmarkEnd w:id="41"/>
    </w:p>
    <w:p w14:paraId="1DFB8490" w14:textId="77777777" w:rsidR="009E3636" w:rsidRDefault="009E3636" w:rsidP="009E3636">
      <w:pPr>
        <w:ind w:left="-284"/>
        <w:jc w:val="center"/>
        <w:rPr>
          <w:lang w:eastAsia="en-US"/>
        </w:rPr>
      </w:pPr>
      <w:r>
        <w:rPr>
          <w:noProof/>
        </w:rPr>
        <w:drawing>
          <wp:inline distT="0" distB="0" distL="0" distR="0" wp14:anchorId="53954348" wp14:editId="20431692">
            <wp:extent cx="6548755" cy="286053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65999" cy="2868062"/>
                    </a:xfrm>
                    <a:prstGeom prst="rect">
                      <a:avLst/>
                    </a:prstGeom>
                    <a:noFill/>
                  </pic:spPr>
                </pic:pic>
              </a:graphicData>
            </a:graphic>
          </wp:inline>
        </w:drawing>
      </w:r>
    </w:p>
    <w:p w14:paraId="55194D9F" w14:textId="77777777" w:rsidR="009E3636" w:rsidRDefault="009E3636" w:rsidP="009E3636">
      <w:pPr>
        <w:rPr>
          <w:lang w:eastAsia="en-US"/>
        </w:rPr>
      </w:pPr>
    </w:p>
    <w:p w14:paraId="46C3A746" w14:textId="77777777" w:rsidR="009E3636" w:rsidRDefault="009E3636" w:rsidP="001F5CA4">
      <w:pPr>
        <w:pStyle w:val="ListBullet"/>
        <w:numPr>
          <w:ilvl w:val="0"/>
          <w:numId w:val="0"/>
        </w:numPr>
        <w:rPr>
          <w:lang w:eastAsia="en-US"/>
        </w:rPr>
      </w:pPr>
      <w:r>
        <w:rPr>
          <w:lang w:eastAsia="en-US"/>
        </w:rPr>
        <w:lastRenderedPageBreak/>
        <w:t>The overall vulnerability index should, in theory, capture all the main four dimensions of exposure. This does happen, to a large extent, although there are some exceptions, where the individual exposure indices seem to be less consistent with the indices for the four dimensions (eg Lesotho, which has a high overall index but the dimensions are not high in total, and Algeria, which has an average overall index, despite having high indices for each dimension).</w:t>
      </w:r>
    </w:p>
    <w:p w14:paraId="5AF51274" w14:textId="77777777" w:rsidR="009E3636" w:rsidRDefault="009E3636" w:rsidP="009E3636">
      <w:pPr>
        <w:rPr>
          <w:lang w:eastAsia="en-US"/>
        </w:rPr>
      </w:pPr>
    </w:p>
    <w:p w14:paraId="06D1C6CF" w14:textId="77777777" w:rsidR="009E3636" w:rsidRDefault="009E3636" w:rsidP="00DD5B10">
      <w:pPr>
        <w:pStyle w:val="Heading3"/>
      </w:pPr>
      <w:r>
        <w:t>Sensitivity Indices</w:t>
      </w:r>
    </w:p>
    <w:p w14:paraId="38C49E6F" w14:textId="77777777" w:rsidR="009E3636" w:rsidRDefault="009E3636" w:rsidP="009E3636">
      <w:pPr>
        <w:rPr>
          <w:lang w:eastAsia="en-US"/>
        </w:rPr>
      </w:pPr>
      <w:r>
        <w:rPr>
          <w:lang w:eastAsia="en-US"/>
        </w:rPr>
        <w:t xml:space="preserve">Sensitivity is dominated by the sectoral composition of economic activity and the scale of vulnerable infrastructure, including energy infrastructure that is affected by heat, roads affected by floods and extreme rainfall and urban infrastructure affected by sea level rise. This affects the various pathways described in section </w:t>
      </w:r>
      <w:r w:rsidR="004F0670">
        <w:rPr>
          <w:lang w:eastAsia="en-US"/>
        </w:rPr>
        <w:fldChar w:fldCharType="begin"/>
      </w:r>
      <w:r>
        <w:rPr>
          <w:lang w:eastAsia="en-US"/>
        </w:rPr>
        <w:instrText xml:space="preserve"> REF _Ref496554661 \r \h </w:instrText>
      </w:r>
      <w:r w:rsidR="004F0670">
        <w:rPr>
          <w:lang w:eastAsia="en-US"/>
        </w:rPr>
      </w:r>
      <w:r w:rsidR="004F0670">
        <w:rPr>
          <w:lang w:eastAsia="en-US"/>
        </w:rPr>
        <w:fldChar w:fldCharType="separate"/>
      </w:r>
      <w:r w:rsidR="007D2ABA">
        <w:rPr>
          <w:lang w:eastAsia="en-US"/>
        </w:rPr>
        <w:t>2.1</w:t>
      </w:r>
      <w:r w:rsidR="004F0670">
        <w:rPr>
          <w:lang w:eastAsia="en-US"/>
        </w:rPr>
        <w:fldChar w:fldCharType="end"/>
      </w:r>
      <w:r>
        <w:rPr>
          <w:lang w:eastAsia="en-US"/>
        </w:rPr>
        <w:t>.</w:t>
      </w:r>
    </w:p>
    <w:p w14:paraId="69FEDABE" w14:textId="77777777" w:rsidR="009E3636" w:rsidRDefault="009E3636" w:rsidP="009E3636">
      <w:pPr>
        <w:rPr>
          <w:lang w:eastAsia="en-US"/>
        </w:rPr>
      </w:pPr>
    </w:p>
    <w:p w14:paraId="711AA3BB" w14:textId="77777777" w:rsidR="009E3636" w:rsidRDefault="009E3636" w:rsidP="009E3636">
      <w:pPr>
        <w:rPr>
          <w:lang w:eastAsia="en-US"/>
        </w:rPr>
      </w:pPr>
      <w:r>
        <w:rPr>
          <w:u w:val="single"/>
          <w:lang w:eastAsia="en-US"/>
        </w:rPr>
        <w:t>Economic Activity.</w:t>
      </w:r>
      <w:r>
        <w:rPr>
          <w:lang w:eastAsia="en-US"/>
        </w:rPr>
        <w:t xml:space="preserve"> Countries that have large agricultural sectors are generally more vulnerable than those that rely on industry and services, where activities can often be protected from the worst impact of CC through investments in resilience, such as flood protection and the cooling of workspaces. The structure of economic activity is captured by national accounts prepared by the statistical bureau and published in an annual statistical publication that is often available on a public website. National accounts are prepared according to a standardised UN System of National Accounts (UNSNA). There are some standard international sources for more aggregate levels of economic activity, such as the World Bank World Development Indicators which split activities into agriculture, industry and services. The UN National Accounts Main Aggregates Database provides data at a sector level, but without sub-sectoral data, for the agricultural sub-sectors or for electricity and water supply. The UN Library does provide pdf files of the sub-sectoral disaggregation, but only on a subscription basis to qualifying institutions. This is a useful starting point, but is limited in the evidence it provides about key sectors, like crops, livestock, fisheries, forestry and energy, all of which are affected differently by CC.</w:t>
      </w:r>
    </w:p>
    <w:p w14:paraId="26082EAD" w14:textId="77777777" w:rsidR="009E3636" w:rsidRDefault="009E3636" w:rsidP="009E3636">
      <w:pPr>
        <w:rPr>
          <w:lang w:eastAsia="en-US"/>
        </w:rPr>
      </w:pPr>
    </w:p>
    <w:p w14:paraId="22F37280" w14:textId="77777777" w:rsidR="009E3636" w:rsidRDefault="009E3636" w:rsidP="009E3636">
      <w:pPr>
        <w:rPr>
          <w:lang w:eastAsia="en-US"/>
        </w:rPr>
      </w:pPr>
      <w:r>
        <w:rPr>
          <w:lang w:eastAsia="en-US"/>
        </w:rPr>
        <w:t>In order to provide more detail, the national accounts for 42 of the 54 African countries have been found, mainly on the websites of the statistics bureaux and offices. The opendataforafrica.org portal also provides some useful sources, to fill gaps.</w:t>
      </w:r>
    </w:p>
    <w:p w14:paraId="707C4F32" w14:textId="77777777" w:rsidR="009E3636" w:rsidRDefault="009E3636" w:rsidP="009E3636">
      <w:pPr>
        <w:rPr>
          <w:lang w:eastAsia="en-US"/>
        </w:rPr>
      </w:pPr>
    </w:p>
    <w:p w14:paraId="6BF721EE" w14:textId="77777777" w:rsidR="009E3636" w:rsidRDefault="009E3636" w:rsidP="009E3636">
      <w:pPr>
        <w:pStyle w:val="Caption"/>
        <w:rPr>
          <w:lang w:eastAsia="en-US"/>
        </w:rPr>
      </w:pPr>
      <w:bookmarkStart w:id="42" w:name="_Toc497073394"/>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11</w:t>
      </w:r>
      <w:r w:rsidR="000D1518">
        <w:rPr>
          <w:noProof/>
        </w:rPr>
        <w:fldChar w:fldCharType="end"/>
      </w:r>
      <w:r>
        <w:t xml:space="preserve">  Broad Sectoral Composition (%GDP, most recent year)</w:t>
      </w:r>
      <w:bookmarkEnd w:id="42"/>
    </w:p>
    <w:p w14:paraId="02DD8F8A" w14:textId="77777777" w:rsidR="009E3636" w:rsidRDefault="009E3636" w:rsidP="009E3636">
      <w:pPr>
        <w:ind w:left="-284"/>
        <w:rPr>
          <w:lang w:eastAsia="en-US"/>
        </w:rPr>
      </w:pPr>
      <w:r>
        <w:rPr>
          <w:noProof/>
        </w:rPr>
        <w:drawing>
          <wp:inline distT="0" distB="0" distL="0" distR="0" wp14:anchorId="48C5AAB7" wp14:editId="623319DA">
            <wp:extent cx="6470812" cy="2933700"/>
            <wp:effectExtent l="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488646" cy="2941786"/>
                    </a:xfrm>
                    <a:prstGeom prst="rect">
                      <a:avLst/>
                    </a:prstGeom>
                    <a:noFill/>
                  </pic:spPr>
                </pic:pic>
              </a:graphicData>
            </a:graphic>
          </wp:inline>
        </w:drawing>
      </w:r>
    </w:p>
    <w:p w14:paraId="08D86027" w14:textId="77777777" w:rsidR="009E3636" w:rsidRPr="008669AF" w:rsidRDefault="009E3636" w:rsidP="009E3636">
      <w:pPr>
        <w:jc w:val="center"/>
        <w:rPr>
          <w:sz w:val="20"/>
          <w:lang w:eastAsia="en-US"/>
        </w:rPr>
      </w:pPr>
      <w:r>
        <w:rPr>
          <w:sz w:val="20"/>
          <w:lang w:eastAsia="en-US"/>
        </w:rPr>
        <w:t>Source: National Accounts Data on Statistics Office Websites and WB World Economic Indicators</w:t>
      </w:r>
    </w:p>
    <w:p w14:paraId="6FED626D" w14:textId="77777777" w:rsidR="009E3636" w:rsidRDefault="009E3636" w:rsidP="009E3636">
      <w:pPr>
        <w:rPr>
          <w:lang w:eastAsia="en-US"/>
        </w:rPr>
      </w:pPr>
    </w:p>
    <w:p w14:paraId="00E5F185" w14:textId="77777777" w:rsidR="009E3636" w:rsidRDefault="009E3636" w:rsidP="009E3636">
      <w:pPr>
        <w:rPr>
          <w:lang w:eastAsia="en-US"/>
        </w:rPr>
      </w:pPr>
      <w:r>
        <w:rPr>
          <w:lang w:eastAsia="en-US"/>
        </w:rPr>
        <w:lastRenderedPageBreak/>
        <w:t>The figure above describes the composition of economic activity, which determines the immediate reduction in GDP. In addition, there are losses in assets associated with extreme weather and sea level rise.</w:t>
      </w:r>
    </w:p>
    <w:p w14:paraId="106F1E50" w14:textId="77777777" w:rsidR="009E3636" w:rsidRDefault="009E3636" w:rsidP="009E3636">
      <w:pPr>
        <w:rPr>
          <w:lang w:eastAsia="en-US"/>
        </w:rPr>
      </w:pPr>
    </w:p>
    <w:p w14:paraId="11EA8FE0" w14:textId="77777777" w:rsidR="00DD5B10" w:rsidRDefault="00DD5B10" w:rsidP="00DD5B10">
      <w:pPr>
        <w:pStyle w:val="Heading3"/>
      </w:pPr>
      <w:r>
        <w:t>Potential Impact by Country</w:t>
      </w:r>
    </w:p>
    <w:p w14:paraId="6E9E34D0" w14:textId="77777777" w:rsidR="00DD5B10" w:rsidRDefault="006D682C" w:rsidP="00DD5B10">
      <w:pPr>
        <w:rPr>
          <w:lang w:eastAsia="en-US"/>
        </w:rPr>
      </w:pPr>
      <w:r>
        <w:rPr>
          <w:lang w:eastAsia="en-US"/>
        </w:rPr>
        <w:t xml:space="preserve">The potential impact by country refers to the potential maximum impact, if adaptation measures are not taken into account. It is estimated by considering the </w:t>
      </w:r>
      <w:r w:rsidR="00A76A01">
        <w:rPr>
          <w:lang w:eastAsia="en-US"/>
        </w:rPr>
        <w:t xml:space="preserve">worst case impact for each of the impact pathways, for Africa as a whole and then adjusting this to take account of the exposure and sensitivity indices for each country. </w:t>
      </w:r>
    </w:p>
    <w:p w14:paraId="465D0D1B" w14:textId="77777777" w:rsidR="005D6633" w:rsidRDefault="005D6633" w:rsidP="00DD5B10">
      <w:pPr>
        <w:rPr>
          <w:lang w:eastAsia="en-US"/>
        </w:rPr>
      </w:pPr>
    </w:p>
    <w:p w14:paraId="7ACC9880" w14:textId="77777777" w:rsidR="005D6633" w:rsidRDefault="005D6633" w:rsidP="00DD5B10">
      <w:pPr>
        <w:rPr>
          <w:lang w:eastAsia="en-US"/>
        </w:rPr>
      </w:pPr>
      <w:r>
        <w:rPr>
          <w:u w:val="single"/>
          <w:lang w:eastAsia="en-US"/>
        </w:rPr>
        <w:t>Impact on Components of GDP.</w:t>
      </w:r>
      <w:r>
        <w:rPr>
          <w:lang w:eastAsia="en-US"/>
        </w:rPr>
        <w:t xml:space="preserve"> The impact on the components of GDP comes through loss of productivity or the need to devote additional resources to prevent that loss. The analysis identifies 8 different GDP sectors or sub-sectors that are affected by CC. The maximum potential reduction in the GDP of the sector/sub-sector is presented in </w:t>
      </w:r>
      <w:r w:rsidR="004F0670">
        <w:rPr>
          <w:lang w:eastAsia="en-US"/>
        </w:rPr>
        <w:fldChar w:fldCharType="begin"/>
      </w:r>
      <w:r>
        <w:rPr>
          <w:lang w:eastAsia="en-US"/>
        </w:rPr>
        <w:instrText xml:space="preserve"> REF _Ref496611236 \h </w:instrText>
      </w:r>
      <w:r w:rsidR="004F0670">
        <w:rPr>
          <w:lang w:eastAsia="en-US"/>
        </w:rPr>
      </w:r>
      <w:r w:rsidR="004F0670">
        <w:rPr>
          <w:lang w:eastAsia="en-US"/>
        </w:rPr>
        <w:fldChar w:fldCharType="separate"/>
      </w:r>
      <w:r w:rsidR="007D2ABA">
        <w:t xml:space="preserve">Figure </w:t>
      </w:r>
      <w:r w:rsidR="007D2ABA">
        <w:rPr>
          <w:noProof/>
        </w:rPr>
        <w:t>12</w:t>
      </w:r>
      <w:r w:rsidR="004F0670">
        <w:rPr>
          <w:lang w:eastAsia="en-US"/>
        </w:rPr>
        <w:fldChar w:fldCharType="end"/>
      </w:r>
      <w:r>
        <w:rPr>
          <w:lang w:eastAsia="en-US"/>
        </w:rPr>
        <w:t>.</w:t>
      </w:r>
      <w:r w:rsidR="006A6B6C">
        <w:rPr>
          <w:lang w:eastAsia="en-US"/>
        </w:rPr>
        <w:t xml:space="preserve"> Agriculture and water are potentially most affected, followed by livestock, fisheries and energy. The actual expected reduction is dependent on the exposure of each country to the four dimensions of CC (ie flood, drought, variability and heat). The importance of each of these dimensions in each sector is presented in </w:t>
      </w:r>
      <w:r w:rsidR="004F0670">
        <w:rPr>
          <w:lang w:eastAsia="en-US"/>
        </w:rPr>
        <w:fldChar w:fldCharType="begin"/>
      </w:r>
      <w:r w:rsidR="006A6B6C">
        <w:rPr>
          <w:lang w:eastAsia="en-US"/>
        </w:rPr>
        <w:instrText xml:space="preserve"> REF _Ref496610682 \h </w:instrText>
      </w:r>
      <w:r w:rsidR="004F0670">
        <w:rPr>
          <w:lang w:eastAsia="en-US"/>
        </w:rPr>
      </w:r>
      <w:r w:rsidR="004F0670">
        <w:rPr>
          <w:lang w:eastAsia="en-US"/>
        </w:rPr>
        <w:fldChar w:fldCharType="separate"/>
      </w:r>
      <w:r w:rsidR="004F0670">
        <w:rPr>
          <w:b/>
          <w:bCs/>
          <w:lang w:val="en-US" w:eastAsia="en-US"/>
        </w:rPr>
        <w:fldChar w:fldCharType="begin"/>
      </w:r>
      <w:r w:rsidR="007D2ABA">
        <w:rPr>
          <w:lang w:eastAsia="en-US"/>
        </w:rPr>
        <w:instrText xml:space="preserve"> REF _Ref496611236 \h </w:instrText>
      </w:r>
      <w:r w:rsidR="004F0670">
        <w:rPr>
          <w:b/>
          <w:bCs/>
          <w:lang w:val="en-US" w:eastAsia="en-US"/>
        </w:rPr>
      </w:r>
      <w:r w:rsidR="004F0670">
        <w:rPr>
          <w:b/>
          <w:bCs/>
          <w:lang w:val="en-US" w:eastAsia="en-US"/>
        </w:rPr>
        <w:fldChar w:fldCharType="separate"/>
      </w:r>
      <w:r w:rsidR="007D2ABA">
        <w:t xml:space="preserve">Figure </w:t>
      </w:r>
      <w:r w:rsidR="007D2ABA">
        <w:rPr>
          <w:noProof/>
        </w:rPr>
        <w:t>12</w:t>
      </w:r>
      <w:r w:rsidR="004F0670">
        <w:rPr>
          <w:b/>
          <w:bCs/>
          <w:lang w:val="en-US" w:eastAsia="en-US"/>
        </w:rPr>
        <w:fldChar w:fldCharType="end"/>
      </w:r>
      <w:r w:rsidR="004F0670">
        <w:rPr>
          <w:lang w:eastAsia="en-US"/>
        </w:rPr>
        <w:fldChar w:fldCharType="end"/>
      </w:r>
      <w:r w:rsidR="006A6B6C">
        <w:rPr>
          <w:lang w:eastAsia="en-US"/>
        </w:rPr>
        <w:t>.</w:t>
      </w:r>
    </w:p>
    <w:p w14:paraId="16036296" w14:textId="77777777" w:rsidR="005D6633" w:rsidRDefault="005D6633" w:rsidP="00DD5B10">
      <w:pPr>
        <w:rPr>
          <w:lang w:eastAsia="en-US"/>
        </w:rPr>
      </w:pPr>
    </w:p>
    <w:p w14:paraId="1AE9C02E" w14:textId="77777777" w:rsidR="00E41853" w:rsidRDefault="00E41853" w:rsidP="00DD5B10">
      <w:pPr>
        <w:rPr>
          <w:lang w:eastAsia="en-US"/>
        </w:rPr>
      </w:pPr>
      <w:r>
        <w:rPr>
          <w:lang w:eastAsia="en-US"/>
        </w:rPr>
        <w:t>A number of additional sources of evidence are used to complement the evidence from national accounts. Many national accounts to not report separately on power and water, either jointly or separately. The estimates for power are therefore made on the basis of standard shares, but are triangulated by averaging with separate evidence from the International Energy Association on the total electricity output of each country, assuming that the value added is 5 c/kWh.</w:t>
      </w:r>
    </w:p>
    <w:p w14:paraId="147E5438" w14:textId="77777777" w:rsidR="001D2C98" w:rsidRDefault="001D2C98" w:rsidP="00DD5B10">
      <w:pPr>
        <w:rPr>
          <w:lang w:eastAsia="en-US"/>
        </w:rPr>
      </w:pPr>
    </w:p>
    <w:p w14:paraId="4D71A1F7" w14:textId="4D47D036" w:rsidR="001D2C98" w:rsidRDefault="001D2C98" w:rsidP="001D2C98">
      <w:pPr>
        <w:pStyle w:val="Caption"/>
        <w:rPr>
          <w:lang w:eastAsia="en-US"/>
        </w:rPr>
      </w:pPr>
      <w:bookmarkStart w:id="43" w:name="_Ref496611236"/>
      <w:bookmarkStart w:id="44" w:name="_Toc497073395"/>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12</w:t>
      </w:r>
      <w:r w:rsidR="000D1518">
        <w:rPr>
          <w:noProof/>
        </w:rPr>
        <w:fldChar w:fldCharType="end"/>
      </w:r>
      <w:bookmarkEnd w:id="43"/>
      <w:r>
        <w:t xml:space="preserve">  Maximum Potential Reduction in </w:t>
      </w:r>
      <w:r w:rsidR="003D1F12">
        <w:t>S</w:t>
      </w:r>
      <w:r>
        <w:t>ectoral GDP</w:t>
      </w:r>
      <w:bookmarkEnd w:id="44"/>
    </w:p>
    <w:tbl>
      <w:tblPr>
        <w:tblStyle w:val="TableGrid"/>
        <w:tblW w:w="0" w:type="auto"/>
        <w:tblLook w:val="04A0" w:firstRow="1" w:lastRow="0" w:firstColumn="1" w:lastColumn="0" w:noHBand="0" w:noVBand="1"/>
      </w:tblPr>
      <w:tblGrid>
        <w:gridCol w:w="4463"/>
        <w:gridCol w:w="4779"/>
      </w:tblGrid>
      <w:tr w:rsidR="001D2C98" w14:paraId="6974DCD2" w14:textId="77777777" w:rsidTr="001D2C98">
        <w:tc>
          <w:tcPr>
            <w:tcW w:w="4508" w:type="dxa"/>
          </w:tcPr>
          <w:p w14:paraId="1B5F4E5C" w14:textId="77777777" w:rsidR="001D2C98" w:rsidRDefault="001D2C98" w:rsidP="001D2C98">
            <w:pPr>
              <w:keepNext/>
              <w:keepLines/>
              <w:rPr>
                <w:lang w:eastAsia="en-US"/>
              </w:rPr>
            </w:pPr>
            <w:r>
              <w:rPr>
                <w:lang w:eastAsia="en-US"/>
              </w:rPr>
              <w:t>Maximum CC Impact on GDP Sectors</w:t>
            </w:r>
          </w:p>
          <w:p w14:paraId="324DD9CB" w14:textId="77777777" w:rsidR="001D2C98" w:rsidRDefault="001D2C98" w:rsidP="001D2C98">
            <w:pPr>
              <w:keepNext/>
              <w:keepLines/>
              <w:rPr>
                <w:lang w:eastAsia="en-US"/>
              </w:rPr>
            </w:pPr>
            <w:r>
              <w:rPr>
                <w:noProof/>
              </w:rPr>
              <w:drawing>
                <wp:inline distT="0" distB="0" distL="0" distR="0" wp14:anchorId="5D73A532" wp14:editId="389569AC">
                  <wp:extent cx="2646842" cy="2524125"/>
                  <wp:effectExtent l="0" t="0" r="127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647637" cy="2524883"/>
                          </a:xfrm>
                          <a:prstGeom prst="rect">
                            <a:avLst/>
                          </a:prstGeom>
                          <a:noFill/>
                        </pic:spPr>
                      </pic:pic>
                    </a:graphicData>
                  </a:graphic>
                </wp:inline>
              </w:drawing>
            </w:r>
          </w:p>
        </w:tc>
        <w:tc>
          <w:tcPr>
            <w:tcW w:w="4508" w:type="dxa"/>
          </w:tcPr>
          <w:p w14:paraId="6FA90753" w14:textId="77777777" w:rsidR="001D2C98" w:rsidRDefault="001D2C98" w:rsidP="001D2C98">
            <w:pPr>
              <w:keepNext/>
              <w:keepLines/>
              <w:rPr>
                <w:lang w:eastAsia="en-US"/>
              </w:rPr>
            </w:pPr>
            <w:r>
              <w:rPr>
                <w:lang w:eastAsia="en-US"/>
              </w:rPr>
              <w:t>Sensitivity of Sectors to CC Exposure</w:t>
            </w:r>
          </w:p>
          <w:p w14:paraId="428AFF67" w14:textId="77777777" w:rsidR="001D2C98" w:rsidRDefault="001D2C98" w:rsidP="001D2C98">
            <w:pPr>
              <w:keepNext/>
              <w:keepLines/>
              <w:rPr>
                <w:lang w:eastAsia="en-US"/>
              </w:rPr>
            </w:pPr>
            <w:r>
              <w:rPr>
                <w:noProof/>
              </w:rPr>
              <w:drawing>
                <wp:inline distT="0" distB="0" distL="0" distR="0" wp14:anchorId="5703C4A6" wp14:editId="469BF3FD">
                  <wp:extent cx="2898091" cy="252412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900463" cy="2526191"/>
                          </a:xfrm>
                          <a:prstGeom prst="rect">
                            <a:avLst/>
                          </a:prstGeom>
                          <a:noFill/>
                        </pic:spPr>
                      </pic:pic>
                    </a:graphicData>
                  </a:graphic>
                </wp:inline>
              </w:drawing>
            </w:r>
          </w:p>
        </w:tc>
      </w:tr>
    </w:tbl>
    <w:p w14:paraId="43484C4A" w14:textId="77777777" w:rsidR="005D6633" w:rsidRPr="005D6633" w:rsidRDefault="005D6633" w:rsidP="005D6633">
      <w:pPr>
        <w:jc w:val="center"/>
        <w:rPr>
          <w:sz w:val="20"/>
          <w:lang w:eastAsia="en-US"/>
        </w:rPr>
      </w:pPr>
      <w:r>
        <w:rPr>
          <w:sz w:val="20"/>
          <w:lang w:eastAsia="en-US"/>
        </w:rPr>
        <w:t>Note: the graph presents the reduction in sectoral GDP from moving instantaneously from current climate to projected climate in 2050, without taking into account growth effects.</w:t>
      </w:r>
    </w:p>
    <w:p w14:paraId="47A39138" w14:textId="77777777" w:rsidR="006D682C" w:rsidRDefault="006D682C" w:rsidP="00DD5B10">
      <w:pPr>
        <w:rPr>
          <w:lang w:eastAsia="en-US"/>
        </w:rPr>
      </w:pPr>
    </w:p>
    <w:p w14:paraId="6906DF1E" w14:textId="77777777" w:rsidR="006D682C" w:rsidRDefault="001D2C98" w:rsidP="00DD5B10">
      <w:pPr>
        <w:rPr>
          <w:lang w:eastAsia="en-US"/>
        </w:rPr>
      </w:pPr>
      <w:r>
        <w:rPr>
          <w:u w:val="single"/>
          <w:lang w:eastAsia="en-US"/>
        </w:rPr>
        <w:t>Assets.</w:t>
      </w:r>
      <w:r>
        <w:rPr>
          <w:lang w:eastAsia="en-US"/>
        </w:rPr>
        <w:t xml:space="preserve"> In addition to the impact of productivity on GDP sectors/sub-sectors, CC will also have a direct impact on assets through the impact of sea level rise and increased extreme weather on urban and road infrastructure. This is addressed in section </w:t>
      </w:r>
      <w:r w:rsidR="004F0670">
        <w:rPr>
          <w:lang w:eastAsia="en-US"/>
        </w:rPr>
        <w:fldChar w:fldCharType="begin"/>
      </w:r>
      <w:r>
        <w:rPr>
          <w:lang w:eastAsia="en-US"/>
        </w:rPr>
        <w:instrText xml:space="preserve"> REF _Ref497071312 \r \h </w:instrText>
      </w:r>
      <w:r w:rsidR="004F0670">
        <w:rPr>
          <w:lang w:eastAsia="en-US"/>
        </w:rPr>
      </w:r>
      <w:r w:rsidR="004F0670">
        <w:rPr>
          <w:lang w:eastAsia="en-US"/>
        </w:rPr>
        <w:fldChar w:fldCharType="separate"/>
      </w:r>
      <w:r w:rsidR="007D2ABA">
        <w:rPr>
          <w:lang w:eastAsia="en-US"/>
        </w:rPr>
        <w:t>2.3</w:t>
      </w:r>
      <w:r w:rsidR="004F0670">
        <w:rPr>
          <w:lang w:eastAsia="en-US"/>
        </w:rPr>
        <w:fldChar w:fldCharType="end"/>
      </w:r>
      <w:r>
        <w:rPr>
          <w:lang w:eastAsia="en-US"/>
        </w:rPr>
        <w:t xml:space="preserve"> on maximum potential impact.</w:t>
      </w:r>
    </w:p>
    <w:p w14:paraId="47AA7091" w14:textId="77777777" w:rsidR="001D2C98" w:rsidRDefault="001D2C98" w:rsidP="00DD5B10">
      <w:pPr>
        <w:rPr>
          <w:lang w:eastAsia="en-US"/>
        </w:rPr>
      </w:pPr>
    </w:p>
    <w:p w14:paraId="70AD4F60" w14:textId="77777777" w:rsidR="001D2C98" w:rsidRPr="001D2C98" w:rsidRDefault="001D2C98" w:rsidP="001D2C98">
      <w:pPr>
        <w:pStyle w:val="Heading2"/>
      </w:pPr>
      <w:bookmarkStart w:id="45" w:name="_Toc497073369"/>
      <w:r w:rsidRPr="001D2C98">
        <w:lastRenderedPageBreak/>
        <w:t>Overall Impact by Country</w:t>
      </w:r>
      <w:bookmarkEnd w:id="45"/>
    </w:p>
    <w:p w14:paraId="43CB1ADF" w14:textId="77777777" w:rsidR="00FD1FD0" w:rsidRDefault="001D2C98" w:rsidP="00DD5B10">
      <w:pPr>
        <w:rPr>
          <w:lang w:eastAsia="en-US"/>
        </w:rPr>
      </w:pPr>
      <w:r>
        <w:rPr>
          <w:u w:val="single"/>
          <w:lang w:eastAsia="en-US"/>
        </w:rPr>
        <w:t>Instantaneous Change to 2050 Climate.</w:t>
      </w:r>
      <w:r>
        <w:rPr>
          <w:lang w:eastAsia="en-US"/>
        </w:rPr>
        <w:t xml:space="preserve"> The net effect of the impact on GDP and on assets, sea level effects and health is presented in the figure below, expressed as the expected change from an instantaneous switch to a 2050 climate scenario. </w:t>
      </w:r>
      <w:r w:rsidR="00FD1FD0">
        <w:rPr>
          <w:lang w:eastAsia="en-US"/>
        </w:rPr>
        <w:t>Key conclusion from t</w:t>
      </w:r>
      <w:r>
        <w:rPr>
          <w:lang w:eastAsia="en-US"/>
        </w:rPr>
        <w:t xml:space="preserve">he </w:t>
      </w:r>
      <w:r w:rsidR="00FD1FD0">
        <w:rPr>
          <w:lang w:eastAsia="en-US"/>
        </w:rPr>
        <w:t>analysis</w:t>
      </w:r>
      <w:r>
        <w:rPr>
          <w:lang w:eastAsia="en-US"/>
        </w:rPr>
        <w:t xml:space="preserve"> </w:t>
      </w:r>
      <w:r w:rsidR="00FD1FD0">
        <w:rPr>
          <w:lang w:eastAsia="en-US"/>
        </w:rPr>
        <w:t>are as follows.</w:t>
      </w:r>
    </w:p>
    <w:p w14:paraId="61D2C6BC" w14:textId="77777777" w:rsidR="00FD1FD0" w:rsidRDefault="00FD1FD0" w:rsidP="00DD5B10">
      <w:pPr>
        <w:rPr>
          <w:lang w:eastAsia="en-US"/>
        </w:rPr>
      </w:pPr>
    </w:p>
    <w:p w14:paraId="6E1EFF73" w14:textId="77777777" w:rsidR="00FD1FD0" w:rsidRDefault="00FD1FD0" w:rsidP="00FD1FD0">
      <w:pPr>
        <w:pStyle w:val="ListParagraph"/>
        <w:numPr>
          <w:ilvl w:val="0"/>
          <w:numId w:val="24"/>
        </w:numPr>
        <w:rPr>
          <w:lang w:eastAsia="en-US"/>
        </w:rPr>
      </w:pPr>
      <w:r>
        <w:rPr>
          <w:lang w:eastAsia="en-US"/>
        </w:rPr>
        <w:t>The impact for Africa as a whole is for GDP to be 3.2% lower.</w:t>
      </w:r>
    </w:p>
    <w:p w14:paraId="363AC0DC" w14:textId="570B88A6" w:rsidR="001D2C98" w:rsidRDefault="00FD1FD0" w:rsidP="00FD1FD0">
      <w:pPr>
        <w:pStyle w:val="ListParagraph"/>
        <w:numPr>
          <w:ilvl w:val="0"/>
          <w:numId w:val="24"/>
        </w:numPr>
        <w:rPr>
          <w:lang w:eastAsia="en-US"/>
        </w:rPr>
      </w:pPr>
      <w:r>
        <w:rPr>
          <w:lang w:eastAsia="en-US"/>
        </w:rPr>
        <w:t>M</w:t>
      </w:r>
      <w:r w:rsidR="001D2C98">
        <w:rPr>
          <w:lang w:eastAsia="en-US"/>
        </w:rPr>
        <w:t xml:space="preserve">ost countries are </w:t>
      </w:r>
      <w:r>
        <w:rPr>
          <w:lang w:eastAsia="en-US"/>
        </w:rPr>
        <w:t xml:space="preserve">expected to incur losses of between about 1% and 5% of GDP. </w:t>
      </w:r>
    </w:p>
    <w:p w14:paraId="070588EC" w14:textId="77777777" w:rsidR="00FD1FD0" w:rsidRDefault="00FD1FD0" w:rsidP="00FD1FD0">
      <w:pPr>
        <w:pStyle w:val="ListParagraph"/>
        <w:numPr>
          <w:ilvl w:val="0"/>
          <w:numId w:val="24"/>
        </w:numPr>
        <w:rPr>
          <w:lang w:eastAsia="en-US"/>
        </w:rPr>
      </w:pPr>
      <w:r>
        <w:rPr>
          <w:lang w:eastAsia="en-US"/>
        </w:rPr>
        <w:t>There are 18 countries for which the impact is expected to be greater than 4%. These are mostly found in West and East Africa, although Mozambique is also high.</w:t>
      </w:r>
    </w:p>
    <w:p w14:paraId="7A6286C5" w14:textId="77777777" w:rsidR="00FD1FD0" w:rsidRDefault="00FD1FD0" w:rsidP="00FD1FD0">
      <w:pPr>
        <w:pStyle w:val="ListParagraph"/>
        <w:numPr>
          <w:ilvl w:val="0"/>
          <w:numId w:val="24"/>
        </w:numPr>
        <w:rPr>
          <w:lang w:eastAsia="en-US"/>
        </w:rPr>
      </w:pPr>
      <w:r>
        <w:rPr>
          <w:lang w:eastAsia="en-US"/>
        </w:rPr>
        <w:t>The countries with the lowest impact are mostly countries that are relatively well developed and have diverse economies with limited reliance on natural resources sectors that are most vulnerable to CC.</w:t>
      </w:r>
    </w:p>
    <w:p w14:paraId="30D926E2" w14:textId="77777777" w:rsidR="00FD1FD0" w:rsidRDefault="00FD1FD0" w:rsidP="00FD1FD0">
      <w:pPr>
        <w:pStyle w:val="ListParagraph"/>
        <w:numPr>
          <w:ilvl w:val="0"/>
          <w:numId w:val="24"/>
        </w:numPr>
        <w:rPr>
          <w:lang w:eastAsia="en-US"/>
        </w:rPr>
      </w:pPr>
      <w:r>
        <w:rPr>
          <w:lang w:eastAsia="en-US"/>
        </w:rPr>
        <w:t>The islands are special cases and the APEA analysis should be treated with especial caution. However, the analysis suggests that their vulnerability is higher than the average for Africa as a whole.</w:t>
      </w:r>
    </w:p>
    <w:p w14:paraId="15B5748F" w14:textId="77777777" w:rsidR="001D2C98" w:rsidRDefault="001D2C98" w:rsidP="00DD5B10">
      <w:pPr>
        <w:rPr>
          <w:lang w:eastAsia="en-US"/>
        </w:rPr>
      </w:pPr>
    </w:p>
    <w:p w14:paraId="6D455E39" w14:textId="77777777" w:rsidR="00524D14" w:rsidRDefault="00524D14" w:rsidP="00524D14">
      <w:pPr>
        <w:pStyle w:val="Caption"/>
        <w:rPr>
          <w:lang w:eastAsia="en-US"/>
        </w:rPr>
      </w:pPr>
      <w:bookmarkStart w:id="46" w:name="_Ref496618343"/>
      <w:bookmarkStart w:id="47" w:name="_Toc497073396"/>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13</w:t>
      </w:r>
      <w:r w:rsidR="000D1518">
        <w:rPr>
          <w:noProof/>
        </w:rPr>
        <w:fldChar w:fldCharType="end"/>
      </w:r>
      <w:bookmarkEnd w:id="46"/>
      <w:r>
        <w:t xml:space="preserve">  Potential Impact by Country</w:t>
      </w:r>
      <w:bookmarkEnd w:id="47"/>
    </w:p>
    <w:p w14:paraId="193CAD77" w14:textId="77777777" w:rsidR="00524D14" w:rsidRDefault="00524D14" w:rsidP="00524D14">
      <w:pPr>
        <w:ind w:left="-426"/>
        <w:rPr>
          <w:lang w:eastAsia="en-US"/>
        </w:rPr>
      </w:pPr>
      <w:r>
        <w:rPr>
          <w:noProof/>
        </w:rPr>
        <w:drawing>
          <wp:inline distT="0" distB="0" distL="0" distR="0" wp14:anchorId="67EC0906" wp14:editId="65231C65">
            <wp:extent cx="6447314" cy="332422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56089" cy="3328749"/>
                    </a:xfrm>
                    <a:prstGeom prst="rect">
                      <a:avLst/>
                    </a:prstGeom>
                    <a:noFill/>
                  </pic:spPr>
                </pic:pic>
              </a:graphicData>
            </a:graphic>
          </wp:inline>
        </w:drawing>
      </w:r>
    </w:p>
    <w:p w14:paraId="47D77257" w14:textId="77777777" w:rsidR="00524D14" w:rsidRDefault="00524D14" w:rsidP="00524D14">
      <w:pPr>
        <w:rPr>
          <w:lang w:eastAsia="en-US"/>
        </w:rPr>
      </w:pPr>
    </w:p>
    <w:p w14:paraId="2F4A51B7" w14:textId="70862AC2" w:rsidR="00524D14" w:rsidRDefault="00524D14" w:rsidP="00524D14">
      <w:r>
        <w:rPr>
          <w:u w:val="single"/>
          <w:lang w:eastAsia="en-US"/>
        </w:rPr>
        <w:t>Growth Effects.</w:t>
      </w:r>
      <w:r>
        <w:rPr>
          <w:lang w:eastAsia="en-US"/>
        </w:rPr>
        <w:t xml:space="preserve"> </w:t>
      </w:r>
      <w:r w:rsidR="004F0670">
        <w:rPr>
          <w:lang w:eastAsia="en-US"/>
        </w:rPr>
        <w:fldChar w:fldCharType="begin"/>
      </w:r>
      <w:r>
        <w:rPr>
          <w:lang w:eastAsia="en-US"/>
        </w:rPr>
        <w:instrText xml:space="preserve"> REF _Ref496618343 \h </w:instrText>
      </w:r>
      <w:r w:rsidR="004F0670">
        <w:rPr>
          <w:lang w:eastAsia="en-US"/>
        </w:rPr>
      </w:r>
      <w:r w:rsidR="004F0670">
        <w:rPr>
          <w:lang w:eastAsia="en-US"/>
        </w:rPr>
        <w:fldChar w:fldCharType="separate"/>
      </w:r>
      <w:r w:rsidR="007D2ABA">
        <w:t xml:space="preserve">Figure </w:t>
      </w:r>
      <w:r w:rsidR="007D2ABA">
        <w:rPr>
          <w:noProof/>
        </w:rPr>
        <w:t>13</w:t>
      </w:r>
      <w:r w:rsidR="004F0670">
        <w:rPr>
          <w:lang w:eastAsia="en-US"/>
        </w:rPr>
        <w:fldChar w:fldCharType="end"/>
      </w:r>
      <w:r>
        <w:rPr>
          <w:lang w:eastAsia="en-US"/>
        </w:rPr>
        <w:t xml:space="preserve"> presents the GDP loss from a theoretical </w:t>
      </w:r>
      <w:r>
        <w:t>instantaneous change to 2050 climate. Adaptation benefits are normally estimated as the Net Present Value (NPV) of future benefit flows. To convert the estimates of instantaneous change to the NPV of losses requires a conversion factor. Neoclassical growth models that incorporate a CC damage function suggest that this factor is typically between 2 and 4, depending on the proportion of reduced GDP that affects capital and labour productivity, rather than being absorbed by a temporary fall in consumption. Thus, for example, Nigeria, with a theoretical instantaneous loss of 4% of GDP would see the NPV of GDP to 2050 fall by 8% to 16%, depending on the extent to which capital and labour productivity were affected.</w:t>
      </w:r>
    </w:p>
    <w:p w14:paraId="512DB8B7" w14:textId="77777777" w:rsidR="00DD5B10" w:rsidRPr="00DD5B10" w:rsidRDefault="00DD5B10" w:rsidP="00DD5B10">
      <w:pPr>
        <w:ind w:left="-284"/>
        <w:rPr>
          <w:lang w:eastAsia="en-US"/>
        </w:rPr>
      </w:pPr>
    </w:p>
    <w:p w14:paraId="62141926" w14:textId="77777777" w:rsidR="00D35B53" w:rsidRDefault="0048696D" w:rsidP="00846D4E">
      <w:pPr>
        <w:pStyle w:val="Heading1"/>
      </w:pPr>
      <w:bookmarkStart w:id="48" w:name="_Toc497073370"/>
      <w:r>
        <w:lastRenderedPageBreak/>
        <w:t>Adaptation</w:t>
      </w:r>
      <w:r w:rsidR="00417EAC">
        <w:t xml:space="preserve"> </w:t>
      </w:r>
      <w:r w:rsidR="00D35B53" w:rsidRPr="00BD7082">
        <w:t>Expenditure</w:t>
      </w:r>
      <w:bookmarkEnd w:id="48"/>
    </w:p>
    <w:p w14:paraId="3815AA63" w14:textId="77777777" w:rsidR="003E3484" w:rsidRDefault="003E3484" w:rsidP="003E3484">
      <w:pPr>
        <w:shd w:val="clear" w:color="auto" w:fill="FBE4D5" w:themeFill="accent2" w:themeFillTint="33"/>
        <w:rPr>
          <w:lang w:eastAsia="en-US"/>
        </w:rPr>
      </w:pPr>
      <w:r>
        <w:rPr>
          <w:lang w:eastAsia="en-US"/>
        </w:rPr>
        <w:t>The last chapter provided estimates of the impact of CC. This chapter considers the extent to which this impact is likely to be avoided as a result of adaptation expenditure. The chapter focuses on the most recent evidence of public expenditure and does not take private expenditure into account.</w:t>
      </w:r>
      <w:r w:rsidR="00956BDB">
        <w:rPr>
          <w:lang w:eastAsia="en-US"/>
        </w:rPr>
        <w:t xml:space="preserve"> It considers both the total expenditure and the nature of this expenditure and its effectiveness in reducing the impact of CC.</w:t>
      </w:r>
    </w:p>
    <w:p w14:paraId="32365ACD" w14:textId="77777777" w:rsidR="003E3484" w:rsidRPr="003E3484" w:rsidRDefault="003E3484" w:rsidP="003E3484">
      <w:pPr>
        <w:rPr>
          <w:lang w:eastAsia="en-US"/>
        </w:rPr>
      </w:pPr>
    </w:p>
    <w:p w14:paraId="6A464535" w14:textId="77777777" w:rsidR="00031123" w:rsidRDefault="00031123" w:rsidP="00BD7082">
      <w:pPr>
        <w:pStyle w:val="Heading2"/>
      </w:pPr>
      <w:bookmarkStart w:id="49" w:name="_Toc497073371"/>
      <w:r>
        <w:t>Definitions</w:t>
      </w:r>
      <w:r w:rsidR="003E3484">
        <w:t xml:space="preserve"> and Sources</w:t>
      </w:r>
      <w:bookmarkEnd w:id="49"/>
    </w:p>
    <w:p w14:paraId="24DA012F" w14:textId="77777777" w:rsidR="00712B17" w:rsidRDefault="00C831A2" w:rsidP="00595710">
      <w:pPr>
        <w:rPr>
          <w:lang w:eastAsia="en-US"/>
        </w:rPr>
      </w:pPr>
      <w:r>
        <w:rPr>
          <w:u w:val="single"/>
          <w:lang w:eastAsia="en-US"/>
        </w:rPr>
        <w:t>Scope.</w:t>
      </w:r>
      <w:r>
        <w:rPr>
          <w:lang w:eastAsia="en-US"/>
        </w:rPr>
        <w:t xml:space="preserve"> </w:t>
      </w:r>
      <w:r w:rsidR="00595710">
        <w:rPr>
          <w:lang w:eastAsia="en-US"/>
        </w:rPr>
        <w:t xml:space="preserve">The APEA study </w:t>
      </w:r>
      <w:r w:rsidR="00712B17">
        <w:rPr>
          <w:lang w:eastAsia="en-US"/>
        </w:rPr>
        <w:t>has been able to find data on adaptation expenditure for 42 of the 54 African countries. More details are provided in Annex2. The scope of the data is as follows.</w:t>
      </w:r>
    </w:p>
    <w:p w14:paraId="5A6C365F" w14:textId="77777777" w:rsidR="00712B17" w:rsidRDefault="00712B17" w:rsidP="00595710">
      <w:pPr>
        <w:rPr>
          <w:lang w:eastAsia="en-US"/>
        </w:rPr>
      </w:pPr>
    </w:p>
    <w:p w14:paraId="046ED39A" w14:textId="77777777" w:rsidR="00712B17" w:rsidRDefault="00712B17" w:rsidP="00FD64D7">
      <w:pPr>
        <w:pStyle w:val="ListParagraph"/>
        <w:numPr>
          <w:ilvl w:val="0"/>
          <w:numId w:val="21"/>
        </w:numPr>
        <w:rPr>
          <w:lang w:eastAsia="en-US"/>
        </w:rPr>
      </w:pPr>
      <w:r>
        <w:rPr>
          <w:lang w:eastAsia="en-US"/>
        </w:rPr>
        <w:t>For most countries, the data is for budgets rather than actual expenditure. Where actual expenditure is available, this has been used.</w:t>
      </w:r>
    </w:p>
    <w:p w14:paraId="2AB85C71" w14:textId="77777777" w:rsidR="00712B17" w:rsidRDefault="00712B17" w:rsidP="00FD64D7">
      <w:pPr>
        <w:pStyle w:val="ListParagraph"/>
        <w:numPr>
          <w:ilvl w:val="0"/>
          <w:numId w:val="21"/>
        </w:numPr>
        <w:rPr>
          <w:lang w:eastAsia="en-US"/>
        </w:rPr>
      </w:pPr>
      <w:r>
        <w:rPr>
          <w:lang w:eastAsia="en-US"/>
        </w:rPr>
        <w:t xml:space="preserve">For the 32 countries that are not covered by the BOOST initiative, the data is limited to the most recent year for which data is available. The most recent year was 2017 for 9 countries, 2016 for 10 countries, 2015 for 7 countries, 2014 for 4  countries and 2012 for 1 country. For BOOST countries, all years for which data is available since 2010 have been included. </w:t>
      </w:r>
    </w:p>
    <w:p w14:paraId="7DBF15F1" w14:textId="77777777" w:rsidR="00712B17" w:rsidRDefault="00061248" w:rsidP="00FD64D7">
      <w:pPr>
        <w:pStyle w:val="ListParagraph"/>
        <w:numPr>
          <w:ilvl w:val="0"/>
          <w:numId w:val="21"/>
        </w:numPr>
        <w:rPr>
          <w:lang w:eastAsia="en-US"/>
        </w:rPr>
      </w:pPr>
      <w:r>
        <w:rPr>
          <w:lang w:eastAsia="en-US"/>
        </w:rPr>
        <w:t>The analysis was limited to the data included in the budget or in the government accounts. This would normally include all loan projects.</w:t>
      </w:r>
      <w:r w:rsidR="00075851">
        <w:rPr>
          <w:lang w:eastAsia="en-US"/>
        </w:rPr>
        <w:t xml:space="preserve"> The coverage of donor funded grant projects is more patchy and depends on the success of governments in encouraging donors to register their projects in the budget. A more comprehensive coverage of donor grant projects is one of the key areas of focus for more detailed country work.</w:t>
      </w:r>
    </w:p>
    <w:p w14:paraId="26B9B5EA" w14:textId="77777777" w:rsidR="00075851" w:rsidRDefault="00075851" w:rsidP="00FD64D7">
      <w:pPr>
        <w:pStyle w:val="ListParagraph"/>
        <w:numPr>
          <w:ilvl w:val="0"/>
          <w:numId w:val="21"/>
        </w:numPr>
        <w:rPr>
          <w:lang w:eastAsia="en-US"/>
        </w:rPr>
      </w:pPr>
      <w:r>
        <w:rPr>
          <w:lang w:eastAsia="en-US"/>
        </w:rPr>
        <w:t xml:space="preserve">Most of the countries included expenditure only at the central government level. However, data was available for sub-national levels for South Africa and for Kenya. Although sub-national authorities are often important for key adaptation sectors (eg agriculture, water and sanitation and disaster management), </w:t>
      </w:r>
      <w:r w:rsidR="004A0A8E">
        <w:rPr>
          <w:lang w:eastAsia="en-US"/>
        </w:rPr>
        <w:t>the levels of expenditure are relatively modest in most African countries, with the exception of the larger countries with federal structures.</w:t>
      </w:r>
    </w:p>
    <w:p w14:paraId="3D84931F" w14:textId="77777777" w:rsidR="00712B17" w:rsidRDefault="003A3D35" w:rsidP="00FD64D7">
      <w:pPr>
        <w:pStyle w:val="ListParagraph"/>
        <w:numPr>
          <w:ilvl w:val="0"/>
          <w:numId w:val="21"/>
        </w:numPr>
        <w:rPr>
          <w:lang w:eastAsia="en-US"/>
        </w:rPr>
      </w:pPr>
      <w:r>
        <w:rPr>
          <w:lang w:eastAsia="en-US"/>
        </w:rPr>
        <w:t xml:space="preserve">The </w:t>
      </w:r>
      <w:r w:rsidR="00A141E4">
        <w:rPr>
          <w:lang w:eastAsia="en-US"/>
        </w:rPr>
        <w:t>analysis</w:t>
      </w:r>
      <w:r>
        <w:rPr>
          <w:lang w:eastAsia="en-US"/>
        </w:rPr>
        <w:t xml:space="preserve"> </w:t>
      </w:r>
      <w:r w:rsidR="00BE38D4">
        <w:rPr>
          <w:lang w:eastAsia="en-US"/>
        </w:rPr>
        <w:t>aim</w:t>
      </w:r>
      <w:r w:rsidR="00A141E4">
        <w:rPr>
          <w:lang w:eastAsia="en-US"/>
        </w:rPr>
        <w:t>s</w:t>
      </w:r>
      <w:r w:rsidR="00BE38D4">
        <w:rPr>
          <w:lang w:eastAsia="en-US"/>
        </w:rPr>
        <w:t xml:space="preserve"> to cover subsidies, where these are included in the budget, but </w:t>
      </w:r>
      <w:r w:rsidR="00A141E4">
        <w:rPr>
          <w:lang w:eastAsia="en-US"/>
        </w:rPr>
        <w:t>does</w:t>
      </w:r>
      <w:r w:rsidR="00BE38D4">
        <w:rPr>
          <w:lang w:eastAsia="en-US"/>
        </w:rPr>
        <w:t xml:space="preserve"> </w:t>
      </w:r>
      <w:r>
        <w:rPr>
          <w:lang w:eastAsia="en-US"/>
        </w:rPr>
        <w:t xml:space="preserve">not </w:t>
      </w:r>
      <w:r w:rsidR="00BE38D4">
        <w:rPr>
          <w:lang w:eastAsia="en-US"/>
        </w:rPr>
        <w:t xml:space="preserve">aim to </w:t>
      </w:r>
      <w:r>
        <w:rPr>
          <w:lang w:eastAsia="en-US"/>
        </w:rPr>
        <w:t>cover</w:t>
      </w:r>
      <w:r w:rsidR="00BE38D4">
        <w:rPr>
          <w:lang w:eastAsia="en-US"/>
        </w:rPr>
        <w:t xml:space="preserve"> tax expenditures (eg reducing taxes to provide incentives), expenditure on maladaptation or</w:t>
      </w:r>
      <w:r>
        <w:rPr>
          <w:lang w:eastAsia="en-US"/>
        </w:rPr>
        <w:t xml:space="preserve"> private expenditure</w:t>
      </w:r>
      <w:r w:rsidR="00BE38D4">
        <w:rPr>
          <w:lang w:eastAsia="en-US"/>
        </w:rPr>
        <w:t xml:space="preserve"> that is </w:t>
      </w:r>
      <w:r w:rsidR="00712B17">
        <w:rPr>
          <w:lang w:eastAsia="en-US"/>
        </w:rPr>
        <w:t>‘leveraged’</w:t>
      </w:r>
      <w:r w:rsidR="00BE38D4">
        <w:rPr>
          <w:lang w:eastAsia="en-US"/>
        </w:rPr>
        <w:t xml:space="preserve"> by regulations and incentives</w:t>
      </w:r>
      <w:r>
        <w:rPr>
          <w:lang w:eastAsia="en-US"/>
        </w:rPr>
        <w:t>.</w:t>
      </w:r>
    </w:p>
    <w:p w14:paraId="220CE02F" w14:textId="77777777" w:rsidR="00595710" w:rsidRDefault="00712B17" w:rsidP="00FD64D7">
      <w:pPr>
        <w:pStyle w:val="ListParagraph"/>
        <w:numPr>
          <w:ilvl w:val="0"/>
          <w:numId w:val="21"/>
        </w:numPr>
        <w:rPr>
          <w:lang w:eastAsia="en-US"/>
        </w:rPr>
      </w:pPr>
      <w:r>
        <w:rPr>
          <w:lang w:eastAsia="en-US"/>
        </w:rPr>
        <w:t xml:space="preserve">The data </w:t>
      </w:r>
      <w:r w:rsidR="00C831A2">
        <w:rPr>
          <w:lang w:eastAsia="en-US"/>
        </w:rPr>
        <w:t>include</w:t>
      </w:r>
      <w:r>
        <w:rPr>
          <w:lang w:eastAsia="en-US"/>
        </w:rPr>
        <w:t>s transfers to</w:t>
      </w:r>
      <w:r w:rsidR="00C831A2">
        <w:rPr>
          <w:lang w:eastAsia="en-US"/>
        </w:rPr>
        <w:t xml:space="preserve"> agencies and State Owned Enterprises (SOE) where these are included clearly in the budget</w:t>
      </w:r>
      <w:r w:rsidR="00A141E4">
        <w:rPr>
          <w:lang w:eastAsia="en-US"/>
        </w:rPr>
        <w:t>, although this is not common</w:t>
      </w:r>
      <w:r w:rsidR="00C831A2">
        <w:rPr>
          <w:lang w:eastAsia="en-US"/>
        </w:rPr>
        <w:t xml:space="preserve">. If the budget includes only a single transfer to an agency or SOE (eg as an operating subsidy or as part of an investment or loan), this </w:t>
      </w:r>
      <w:r w:rsidR="00A141E4">
        <w:rPr>
          <w:lang w:eastAsia="en-US"/>
        </w:rPr>
        <w:t>is</w:t>
      </w:r>
      <w:r w:rsidR="00C831A2">
        <w:rPr>
          <w:lang w:eastAsia="en-US"/>
        </w:rPr>
        <w:t xml:space="preserve"> included, but without considering the total costs of the agencies or SOE, for which we will have no data and which might, anyway, be considered as private expenditure.</w:t>
      </w:r>
    </w:p>
    <w:p w14:paraId="63012F55" w14:textId="77777777" w:rsidR="00595710" w:rsidRPr="00595710" w:rsidRDefault="00595710" w:rsidP="00595710">
      <w:pPr>
        <w:rPr>
          <w:lang w:eastAsia="en-US"/>
        </w:rPr>
      </w:pPr>
    </w:p>
    <w:p w14:paraId="3F81BBED" w14:textId="77777777" w:rsidR="00031123" w:rsidRDefault="004A0A8E" w:rsidP="00031123">
      <w:pPr>
        <w:rPr>
          <w:lang w:eastAsia="en-US"/>
        </w:rPr>
      </w:pPr>
      <w:r>
        <w:rPr>
          <w:u w:val="single"/>
          <w:lang w:eastAsia="en-US"/>
        </w:rPr>
        <w:t>Ministries, Departments and Projects</w:t>
      </w:r>
      <w:r w:rsidR="007F37E8">
        <w:rPr>
          <w:u w:val="single"/>
          <w:lang w:eastAsia="en-US"/>
        </w:rPr>
        <w:t>.</w:t>
      </w:r>
      <w:r w:rsidR="007F37E8">
        <w:rPr>
          <w:lang w:eastAsia="en-US"/>
        </w:rPr>
        <w:t xml:space="preserve"> </w:t>
      </w:r>
      <w:r w:rsidR="00712B17">
        <w:rPr>
          <w:lang w:eastAsia="en-US"/>
        </w:rPr>
        <w:t xml:space="preserve">The analysis defines </w:t>
      </w:r>
      <w:r w:rsidR="00566A4A">
        <w:rPr>
          <w:lang w:eastAsia="en-US"/>
        </w:rPr>
        <w:t>4</w:t>
      </w:r>
      <w:r w:rsidR="00031123">
        <w:rPr>
          <w:lang w:eastAsia="en-US"/>
        </w:rPr>
        <w:t xml:space="preserve"> levels: </w:t>
      </w:r>
      <w:r w:rsidR="00566A4A">
        <w:rPr>
          <w:lang w:eastAsia="en-US"/>
        </w:rPr>
        <w:t>national, ministry, department and</w:t>
      </w:r>
      <w:r w:rsidR="00031123">
        <w:rPr>
          <w:lang w:eastAsia="en-US"/>
        </w:rPr>
        <w:t xml:space="preserve"> project. Different countries use different terms, but our proposed definition is ba</w:t>
      </w:r>
      <w:r w:rsidR="00712B17">
        <w:rPr>
          <w:lang w:eastAsia="en-US"/>
        </w:rPr>
        <w:t>sed on the following principles.</w:t>
      </w:r>
    </w:p>
    <w:p w14:paraId="6F134A16" w14:textId="77777777" w:rsidR="00031123" w:rsidRDefault="00031123" w:rsidP="00031123">
      <w:pPr>
        <w:rPr>
          <w:lang w:eastAsia="en-US"/>
        </w:rPr>
      </w:pPr>
    </w:p>
    <w:p w14:paraId="520E29C6" w14:textId="77777777" w:rsidR="00566A4A" w:rsidRDefault="00566A4A" w:rsidP="00FD64D7">
      <w:pPr>
        <w:pStyle w:val="ListParagraph"/>
        <w:numPr>
          <w:ilvl w:val="0"/>
          <w:numId w:val="6"/>
        </w:numPr>
        <w:rPr>
          <w:lang w:eastAsia="en-US"/>
        </w:rPr>
      </w:pPr>
      <w:r>
        <w:rPr>
          <w:lang w:eastAsia="en-US"/>
        </w:rPr>
        <w:t xml:space="preserve">National level, including all ministries/agencies </w:t>
      </w:r>
    </w:p>
    <w:p w14:paraId="04656D78" w14:textId="77777777" w:rsidR="00031123" w:rsidRDefault="00031123" w:rsidP="00FD64D7">
      <w:pPr>
        <w:pStyle w:val="ListParagraph"/>
        <w:numPr>
          <w:ilvl w:val="0"/>
          <w:numId w:val="6"/>
        </w:numPr>
        <w:rPr>
          <w:lang w:eastAsia="en-US"/>
        </w:rPr>
      </w:pPr>
      <w:r>
        <w:rPr>
          <w:lang w:eastAsia="en-US"/>
        </w:rPr>
        <w:t>Ministry is the highest level of government organisation. It may also include agencies if these are managed largely independently for distinctive functions, even if these agencies have clear parent ministries.</w:t>
      </w:r>
    </w:p>
    <w:p w14:paraId="42255495" w14:textId="77777777" w:rsidR="00031123" w:rsidRDefault="00031123" w:rsidP="00FD64D7">
      <w:pPr>
        <w:pStyle w:val="ListParagraph"/>
        <w:numPr>
          <w:ilvl w:val="0"/>
          <w:numId w:val="6"/>
        </w:numPr>
        <w:rPr>
          <w:lang w:eastAsia="en-US"/>
        </w:rPr>
      </w:pPr>
      <w:r>
        <w:rPr>
          <w:lang w:eastAsia="en-US"/>
        </w:rPr>
        <w:t>Departments are the main level of organisational responsibility within ministries or agencies.</w:t>
      </w:r>
      <w:r w:rsidR="007F37E8">
        <w:rPr>
          <w:lang w:eastAsia="en-US"/>
        </w:rPr>
        <w:t xml:space="preserve"> They may sometimes be called Sections</w:t>
      </w:r>
      <w:r w:rsidR="0064578F">
        <w:rPr>
          <w:lang w:eastAsia="en-US"/>
        </w:rPr>
        <w:t xml:space="preserve">. In </w:t>
      </w:r>
      <w:r w:rsidR="006E564D">
        <w:rPr>
          <w:lang w:eastAsia="en-US"/>
        </w:rPr>
        <w:t xml:space="preserve">countries that have switched to programme budgeting, </w:t>
      </w:r>
      <w:r w:rsidR="0064578F">
        <w:rPr>
          <w:lang w:eastAsia="en-US"/>
        </w:rPr>
        <w:t xml:space="preserve">this level is </w:t>
      </w:r>
      <w:r w:rsidR="006E564D">
        <w:rPr>
          <w:lang w:eastAsia="en-US"/>
        </w:rPr>
        <w:t>structured</w:t>
      </w:r>
      <w:r w:rsidR="0064578F">
        <w:rPr>
          <w:lang w:eastAsia="en-US"/>
        </w:rPr>
        <w:t xml:space="preserve"> as budget programmes within a ministry or agency, e.g. South Africa</w:t>
      </w:r>
      <w:r w:rsidR="006E564D">
        <w:rPr>
          <w:lang w:eastAsia="en-US"/>
        </w:rPr>
        <w:t xml:space="preserve"> and Rwanda</w:t>
      </w:r>
      <w:r w:rsidR="0064578F">
        <w:rPr>
          <w:lang w:eastAsia="en-US"/>
        </w:rPr>
        <w:t>.</w:t>
      </w:r>
      <w:r w:rsidR="00D91743">
        <w:rPr>
          <w:lang w:eastAsia="en-US"/>
        </w:rPr>
        <w:t xml:space="preserve"> In some countries (e.g. Burkina Faso, Kenya and Rwanda) the programme budget is published as an alternative view on the budget at level three. The use of programme budgets – albeit solely or in parallel in budget documents -- will be useful for </w:t>
      </w:r>
      <w:r w:rsidR="00D91743">
        <w:rPr>
          <w:lang w:eastAsia="en-US"/>
        </w:rPr>
        <w:lastRenderedPageBreak/>
        <w:t>analysing expenditure because they are associated with clear objectives and benefits, which should facilitate an assessment of the extent to which the benefits are affected by CC.</w:t>
      </w:r>
    </w:p>
    <w:p w14:paraId="2D2AB69D" w14:textId="77777777" w:rsidR="00566A4A" w:rsidRDefault="00566A4A" w:rsidP="00FD64D7">
      <w:pPr>
        <w:pStyle w:val="ListParagraph"/>
        <w:numPr>
          <w:ilvl w:val="0"/>
          <w:numId w:val="6"/>
        </w:numPr>
        <w:rPr>
          <w:lang w:eastAsia="en-US"/>
        </w:rPr>
      </w:pPr>
      <w:r>
        <w:rPr>
          <w:lang w:eastAsia="en-US"/>
        </w:rPr>
        <w:t>Projects</w:t>
      </w:r>
      <w:r w:rsidR="007F37E8">
        <w:rPr>
          <w:lang w:eastAsia="en-US"/>
        </w:rPr>
        <w:t xml:space="preserve"> </w:t>
      </w:r>
      <w:r>
        <w:rPr>
          <w:lang w:eastAsia="en-US"/>
        </w:rPr>
        <w:t>are</w:t>
      </w:r>
      <w:r w:rsidR="007F37E8">
        <w:rPr>
          <w:lang w:eastAsia="en-US"/>
        </w:rPr>
        <w:t xml:space="preserve"> the </w:t>
      </w:r>
      <w:r>
        <w:rPr>
          <w:lang w:eastAsia="en-US"/>
        </w:rPr>
        <w:t xml:space="preserve">fourth </w:t>
      </w:r>
      <w:r w:rsidR="007F37E8">
        <w:rPr>
          <w:lang w:eastAsia="en-US"/>
        </w:rPr>
        <w:t xml:space="preserve">level of activity. </w:t>
      </w:r>
      <w:r>
        <w:rPr>
          <w:lang w:eastAsia="en-US"/>
        </w:rPr>
        <w:t>These are distinctive time-bound initiatives. In theory, they should have clear objectives and it should be possible to define the expected benefits and how CC affects these benefits.</w:t>
      </w:r>
    </w:p>
    <w:p w14:paraId="5AAC80BF" w14:textId="77777777" w:rsidR="00566A4A" w:rsidRDefault="00566A4A" w:rsidP="00566A4A">
      <w:pPr>
        <w:rPr>
          <w:lang w:eastAsia="en-US"/>
        </w:rPr>
      </w:pPr>
    </w:p>
    <w:p w14:paraId="26D405D1" w14:textId="77777777" w:rsidR="007F37E8" w:rsidRDefault="00566A4A" w:rsidP="00566A4A">
      <w:pPr>
        <w:rPr>
          <w:lang w:eastAsia="en-US"/>
        </w:rPr>
      </w:pPr>
      <w:r>
        <w:rPr>
          <w:lang w:eastAsia="en-US"/>
        </w:rPr>
        <w:t xml:space="preserve">In addition to these 4 levels, many countries use </w:t>
      </w:r>
      <w:r w:rsidR="0064578F">
        <w:rPr>
          <w:lang w:eastAsia="en-US"/>
        </w:rPr>
        <w:t xml:space="preserve">policy </w:t>
      </w:r>
      <w:r>
        <w:rPr>
          <w:lang w:eastAsia="en-US"/>
        </w:rPr>
        <w:t>programmes to help plan and manage public expenditure</w:t>
      </w:r>
      <w:r w:rsidR="0064578F">
        <w:rPr>
          <w:rStyle w:val="FootnoteReference"/>
          <w:lang w:eastAsia="en-US"/>
        </w:rPr>
        <w:footnoteReference w:id="1"/>
      </w:r>
      <w:r>
        <w:rPr>
          <w:lang w:eastAsia="en-US"/>
        </w:rPr>
        <w:t xml:space="preserve">. These programmes </w:t>
      </w:r>
      <w:r w:rsidR="006E564D">
        <w:rPr>
          <w:lang w:eastAsia="en-US"/>
        </w:rPr>
        <w:t xml:space="preserve">are interventions aligned to a time-bound policy priority and </w:t>
      </w:r>
      <w:r>
        <w:rPr>
          <w:lang w:eastAsia="en-US"/>
        </w:rPr>
        <w:t xml:space="preserve">may just be a collection of projects </w:t>
      </w:r>
      <w:r w:rsidR="006E564D">
        <w:rPr>
          <w:lang w:eastAsia="en-US"/>
        </w:rPr>
        <w:t xml:space="preserve">across or within ministries. </w:t>
      </w:r>
      <w:r>
        <w:rPr>
          <w:lang w:eastAsia="en-US"/>
        </w:rPr>
        <w:t xml:space="preserve">and be managed as a division of a department. </w:t>
      </w:r>
      <w:r w:rsidR="00D91743">
        <w:rPr>
          <w:lang w:eastAsia="en-US"/>
        </w:rPr>
        <w:t xml:space="preserve">Clear setting out of how CC or CC-related policy programmes – e.g. </w:t>
      </w:r>
      <w:r w:rsidR="00746D1B">
        <w:rPr>
          <w:lang w:eastAsia="en-US"/>
        </w:rPr>
        <w:t xml:space="preserve">drought relief programmes -- </w:t>
      </w:r>
      <w:r w:rsidR="00D91743">
        <w:rPr>
          <w:lang w:eastAsia="en-US"/>
        </w:rPr>
        <w:t xml:space="preserve"> are funded in budgets, c</w:t>
      </w:r>
      <w:r w:rsidR="00867509">
        <w:rPr>
          <w:lang w:eastAsia="en-US"/>
        </w:rPr>
        <w:t xml:space="preserve">ould be useful for </w:t>
      </w:r>
      <w:r w:rsidR="00D91743">
        <w:rPr>
          <w:lang w:eastAsia="en-US"/>
        </w:rPr>
        <w:t xml:space="preserve">identifying </w:t>
      </w:r>
      <w:r w:rsidR="00867509">
        <w:rPr>
          <w:lang w:eastAsia="en-US"/>
        </w:rPr>
        <w:t>expenditure because they are associated with clear objectives and benefits, which should facilitate an assessment of the extent to which the benefits are affected by CC.</w:t>
      </w:r>
    </w:p>
    <w:p w14:paraId="2EEFE204" w14:textId="77777777" w:rsidR="002B4820" w:rsidRDefault="002B4820" w:rsidP="00031123">
      <w:pPr>
        <w:rPr>
          <w:lang w:eastAsia="en-US"/>
        </w:rPr>
      </w:pPr>
    </w:p>
    <w:p w14:paraId="43BE8B0B" w14:textId="77777777" w:rsidR="00DC1100" w:rsidRDefault="003E3484" w:rsidP="00DC1100">
      <w:pPr>
        <w:rPr>
          <w:lang w:eastAsia="en-US"/>
        </w:rPr>
      </w:pPr>
      <w:r>
        <w:rPr>
          <w:u w:val="single"/>
          <w:lang w:eastAsia="en-US"/>
        </w:rPr>
        <w:t>Sources.</w:t>
      </w:r>
      <w:r>
        <w:rPr>
          <w:lang w:eastAsia="en-US"/>
        </w:rPr>
        <w:t xml:space="preserve"> </w:t>
      </w:r>
      <w:r w:rsidR="00DC1100">
        <w:rPr>
          <w:lang w:eastAsia="en-US"/>
        </w:rPr>
        <w:t>Key source of evidence on public expenditure include the following.</w:t>
      </w:r>
    </w:p>
    <w:p w14:paraId="7FE90BCB" w14:textId="77777777" w:rsidR="00DC1100" w:rsidRPr="00DC1100" w:rsidRDefault="00DC1100" w:rsidP="00DC1100">
      <w:pPr>
        <w:rPr>
          <w:lang w:eastAsia="en-US"/>
        </w:rPr>
      </w:pPr>
    </w:p>
    <w:p w14:paraId="2A76730B" w14:textId="77777777" w:rsidR="004C2E60" w:rsidRDefault="00DC1100" w:rsidP="00FD64D7">
      <w:pPr>
        <w:pStyle w:val="ListParagraph"/>
        <w:numPr>
          <w:ilvl w:val="0"/>
          <w:numId w:val="3"/>
        </w:numPr>
      </w:pPr>
      <w:r>
        <w:rPr>
          <w:u w:val="single"/>
        </w:rPr>
        <w:t>Ministry of Finance.</w:t>
      </w:r>
      <w:r>
        <w:t xml:space="preserve"> </w:t>
      </w:r>
      <w:r w:rsidR="00703A5E">
        <w:t xml:space="preserve">For most African countries, the only public source of information about </w:t>
      </w:r>
      <w:r>
        <w:t>government</w:t>
      </w:r>
      <w:r w:rsidR="00703A5E">
        <w:t xml:space="preserve"> expenditure is on the </w:t>
      </w:r>
      <w:r w:rsidR="00D35B53">
        <w:t>websites</w:t>
      </w:r>
      <w:r w:rsidR="00703A5E">
        <w:t xml:space="preserve"> of the Ministry of Finance. </w:t>
      </w:r>
      <w:r w:rsidR="005B6237">
        <w:t xml:space="preserve">The detail provided is variable and is summarised in </w:t>
      </w:r>
      <w:r w:rsidR="004F0670">
        <w:fldChar w:fldCharType="begin"/>
      </w:r>
      <w:r w:rsidR="00FD1FD0">
        <w:instrText xml:space="preserve"> REF _Ref496993138 \h </w:instrText>
      </w:r>
      <w:r w:rsidR="004F0670">
        <w:fldChar w:fldCharType="separate"/>
      </w:r>
      <w:r w:rsidR="007D2ABA">
        <w:t xml:space="preserve">Figure </w:t>
      </w:r>
      <w:r w:rsidR="007D2ABA">
        <w:rPr>
          <w:noProof/>
        </w:rPr>
        <w:t>14</w:t>
      </w:r>
      <w:r w:rsidR="004F0670">
        <w:fldChar w:fldCharType="end"/>
      </w:r>
      <w:r w:rsidR="005B6237">
        <w:t xml:space="preserve"> below.</w:t>
      </w:r>
      <w:r w:rsidR="00D00443">
        <w:t xml:space="preserve"> </w:t>
      </w:r>
      <w:r w:rsidR="00C971F8">
        <w:t>The CABRI budget database provides a central portal of budget information for African countries, supplementing the sometimes incomplete data on Ministries’ websites.</w:t>
      </w:r>
    </w:p>
    <w:p w14:paraId="1D28300F" w14:textId="77777777" w:rsidR="004C2E60" w:rsidRDefault="00DC1100" w:rsidP="00FD64D7">
      <w:pPr>
        <w:pStyle w:val="ListParagraph"/>
        <w:numPr>
          <w:ilvl w:val="0"/>
          <w:numId w:val="3"/>
        </w:numPr>
      </w:pPr>
      <w:r>
        <w:rPr>
          <w:u w:val="single"/>
        </w:rPr>
        <w:t>BOOST Database.</w:t>
      </w:r>
      <w:r>
        <w:t xml:space="preserve"> </w:t>
      </w:r>
      <w:r w:rsidR="00647720">
        <w:t xml:space="preserve">The World Bank Open Budget Portal has maintained the </w:t>
      </w:r>
      <w:r w:rsidR="00D35B53">
        <w:t>BOOST</w:t>
      </w:r>
      <w:r w:rsidR="00647720">
        <w:t xml:space="preserve"> database </w:t>
      </w:r>
      <w:r w:rsidR="000A4DCD">
        <w:t xml:space="preserve">since 2010. BOOST </w:t>
      </w:r>
      <w:r w:rsidR="00647720">
        <w:t xml:space="preserve">contains data </w:t>
      </w:r>
      <w:r w:rsidR="00F3378D">
        <w:t xml:space="preserve">for 23 countries, of which 10 are in Africa: Burkina Faso, Burundi, Kenya, Mali, Mauritania, Niger, Seychelles, Togo, Tunisia and Uganda. The coverage of data varies from 2 to 7 years. Most countries have organisational expenditure down </w:t>
      </w:r>
      <w:r w:rsidR="00661E59">
        <w:t xml:space="preserve">to </w:t>
      </w:r>
      <w:r w:rsidR="00F3378D">
        <w:t>the department level and some (</w:t>
      </w:r>
      <w:r w:rsidR="00661E59">
        <w:t xml:space="preserve">Burkina Faso, </w:t>
      </w:r>
      <w:r w:rsidR="00F3378D">
        <w:t>Burundi,</w:t>
      </w:r>
      <w:r w:rsidR="003B7731">
        <w:t xml:space="preserve"> Togo and Kenya</w:t>
      </w:r>
      <w:r w:rsidR="00F3378D">
        <w:t xml:space="preserve">) have a separate functional </w:t>
      </w:r>
      <w:r w:rsidR="003B7731">
        <w:t xml:space="preserve">or sector </w:t>
      </w:r>
      <w:r w:rsidR="00F3378D">
        <w:t>category.</w:t>
      </w:r>
      <w:r w:rsidR="00281A56">
        <w:t xml:space="preserve"> </w:t>
      </w:r>
      <w:r w:rsidR="00726BBD">
        <w:t xml:space="preserve">Uganda and </w:t>
      </w:r>
      <w:r w:rsidR="00CA0181">
        <w:t xml:space="preserve">Tunisia </w:t>
      </w:r>
      <w:r w:rsidR="00726BBD">
        <w:t>also include</w:t>
      </w:r>
      <w:r w:rsidR="003B7731">
        <w:t xml:space="preserve"> a parallel programme classification</w:t>
      </w:r>
      <w:r w:rsidR="00726BBD">
        <w:t xml:space="preserve"> at the third level</w:t>
      </w:r>
      <w:r w:rsidR="003B7731">
        <w:t xml:space="preserve">. </w:t>
      </w:r>
      <w:r w:rsidR="00281A56">
        <w:t>Data</w:t>
      </w:r>
      <w:r w:rsidR="004215B1">
        <w:t xml:space="preserve"> are </w:t>
      </w:r>
      <w:r w:rsidR="00281A56">
        <w:t>for budget</w:t>
      </w:r>
      <w:r w:rsidR="004215B1">
        <w:t xml:space="preserve">, disbursed and </w:t>
      </w:r>
      <w:r w:rsidR="00281A56">
        <w:t xml:space="preserve">actual </w:t>
      </w:r>
      <w:r w:rsidR="004215B1">
        <w:t xml:space="preserve">(paid) </w:t>
      </w:r>
      <w:r w:rsidR="00281A56">
        <w:t>expenditure</w:t>
      </w:r>
      <w:r w:rsidR="004215B1">
        <w:t xml:space="preserve"> for all countries</w:t>
      </w:r>
      <w:r w:rsidR="00281A56">
        <w:t>.</w:t>
      </w:r>
      <w:r w:rsidR="00E16B9F">
        <w:t xml:space="preserve"> It is freely downloadable in spreadsheet format, and takes several hours to integrate into the APEA database and another several ho</w:t>
      </w:r>
      <w:r w:rsidR="004215B1">
        <w:t>u</w:t>
      </w:r>
      <w:r w:rsidR="00E16B9F">
        <w:t>rs to classify</w:t>
      </w:r>
      <w:r w:rsidR="003A3D35">
        <w:t xml:space="preserve">, which is much quicker than the manual entry of data from the pdf files typically available on </w:t>
      </w:r>
      <w:proofErr w:type="spellStart"/>
      <w:r w:rsidR="003A3D35">
        <w:t>MoF</w:t>
      </w:r>
      <w:proofErr w:type="spellEnd"/>
      <w:r w:rsidR="003A3D35">
        <w:t xml:space="preserve"> websites</w:t>
      </w:r>
      <w:r w:rsidR="00E16B9F">
        <w:t>.</w:t>
      </w:r>
    </w:p>
    <w:p w14:paraId="29C878BB" w14:textId="77777777" w:rsidR="004C2E60" w:rsidRDefault="00D35B53" w:rsidP="00FD64D7">
      <w:pPr>
        <w:pStyle w:val="ListParagraph"/>
        <w:numPr>
          <w:ilvl w:val="0"/>
          <w:numId w:val="3"/>
        </w:numPr>
      </w:pPr>
      <w:r w:rsidRPr="00DC1100">
        <w:rPr>
          <w:u w:val="single"/>
        </w:rPr>
        <w:t>OECD/DAC</w:t>
      </w:r>
      <w:r w:rsidR="00DC1100">
        <w:t>.</w:t>
      </w:r>
      <w:r w:rsidR="00B7208A">
        <w:t xml:space="preserve"> </w:t>
      </w:r>
      <w:r w:rsidR="00DC1100">
        <w:t xml:space="preserve">DAC </w:t>
      </w:r>
      <w:r w:rsidR="00B7208A">
        <w:t xml:space="preserve">provide a </w:t>
      </w:r>
      <w:r w:rsidR="00864D55">
        <w:t xml:space="preserve">database of the </w:t>
      </w:r>
      <w:r w:rsidR="00F577A7">
        <w:t xml:space="preserve">assistance provided by all member countries. This includes actual disbursements by </w:t>
      </w:r>
      <w:r w:rsidR="0002785C">
        <w:t>calendar year, entered by the donor</w:t>
      </w:r>
      <w:r w:rsidR="00CA5FB6">
        <w:t>, including an assessment of the sector. For a substantial African country there are typically over 1000 projects for one year. These will include many that are no</w:t>
      </w:r>
      <w:r w:rsidR="00BD6FB0">
        <w:t>t</w:t>
      </w:r>
      <w:r w:rsidR="00CA5FB6">
        <w:t xml:space="preserve"> included in the budget and many that are included in the budget, but with only partial inclusion in the government accounts.</w:t>
      </w:r>
    </w:p>
    <w:p w14:paraId="0ACC6A24" w14:textId="77777777" w:rsidR="00864D55" w:rsidRDefault="00DC1100" w:rsidP="00FD64D7">
      <w:pPr>
        <w:pStyle w:val="ListParagraph"/>
        <w:numPr>
          <w:ilvl w:val="0"/>
          <w:numId w:val="3"/>
        </w:numPr>
      </w:pPr>
      <w:r>
        <w:rPr>
          <w:u w:val="single"/>
        </w:rPr>
        <w:t>IMF Article IV.</w:t>
      </w:r>
      <w:r>
        <w:t xml:space="preserve"> </w:t>
      </w:r>
      <w:r w:rsidR="00360818">
        <w:t xml:space="preserve">The </w:t>
      </w:r>
      <w:r w:rsidR="00D35B53">
        <w:t xml:space="preserve">IMF </w:t>
      </w:r>
      <w:r w:rsidR="00360818">
        <w:t xml:space="preserve">prepares </w:t>
      </w:r>
      <w:r w:rsidR="00D35B53">
        <w:t xml:space="preserve">Article IV </w:t>
      </w:r>
      <w:r w:rsidR="00360818">
        <w:t>Staff Reports for all member countries every two years and these are made available on the IMF website.</w:t>
      </w:r>
      <w:r w:rsidR="00F577A7">
        <w:t xml:space="preserve"> They include a standard set of tables which include government accounts and balance of payment. The government accounts include total domestic revenue, foreign grants, foreign loans. The balance of payments also includes estimates of foreign official capital flows, which can pick up foreign assistance that is outside the budget. </w:t>
      </w:r>
      <w:r w:rsidR="00D00443">
        <w:t>Often Article IV reports also provide a sector / ministry breakdown of budgeted and actual expenditure, as well as projected expenditure.</w:t>
      </w:r>
    </w:p>
    <w:p w14:paraId="5F109023" w14:textId="77777777" w:rsidR="00864D55" w:rsidRDefault="00864D55" w:rsidP="00864D55"/>
    <w:p w14:paraId="19767D3D" w14:textId="77777777" w:rsidR="004B6F34" w:rsidRDefault="004F0670" w:rsidP="00D35B53">
      <w:pPr>
        <w:rPr>
          <w:lang w:eastAsia="en-US"/>
        </w:rPr>
      </w:pPr>
      <w:r>
        <w:rPr>
          <w:lang w:eastAsia="en-US"/>
        </w:rPr>
        <w:lastRenderedPageBreak/>
        <w:fldChar w:fldCharType="begin"/>
      </w:r>
      <w:r w:rsidR="00E97C40">
        <w:rPr>
          <w:lang w:eastAsia="en-US"/>
        </w:rPr>
        <w:instrText xml:space="preserve"> REF _Ref496993138 \h </w:instrText>
      </w:r>
      <w:r>
        <w:rPr>
          <w:lang w:eastAsia="en-US"/>
        </w:rPr>
      </w:r>
      <w:r>
        <w:rPr>
          <w:lang w:eastAsia="en-US"/>
        </w:rPr>
        <w:fldChar w:fldCharType="separate"/>
      </w:r>
      <w:r w:rsidR="007D2ABA">
        <w:t xml:space="preserve">Figure </w:t>
      </w:r>
      <w:r w:rsidR="007D2ABA">
        <w:rPr>
          <w:noProof/>
        </w:rPr>
        <w:t>14</w:t>
      </w:r>
      <w:r>
        <w:rPr>
          <w:lang w:eastAsia="en-US"/>
        </w:rPr>
        <w:fldChar w:fldCharType="end"/>
      </w:r>
      <w:r w:rsidR="00DF53B9">
        <w:rPr>
          <w:lang w:eastAsia="en-US"/>
        </w:rPr>
        <w:t xml:space="preserve"> presents </w:t>
      </w:r>
      <w:r w:rsidR="00E97C40">
        <w:rPr>
          <w:lang w:eastAsia="en-US"/>
        </w:rPr>
        <w:t>the level of detail at which</w:t>
      </w:r>
      <w:r w:rsidR="00DF53B9">
        <w:rPr>
          <w:lang w:eastAsia="en-US"/>
        </w:rPr>
        <w:t xml:space="preserve"> </w:t>
      </w:r>
      <w:r w:rsidR="004B6F34">
        <w:rPr>
          <w:lang w:eastAsia="en-US"/>
        </w:rPr>
        <w:t xml:space="preserve">expenditure </w:t>
      </w:r>
      <w:r w:rsidR="00E97C40">
        <w:rPr>
          <w:lang w:eastAsia="en-US"/>
        </w:rPr>
        <w:t>was obtained</w:t>
      </w:r>
      <w:r w:rsidR="004B6F34">
        <w:rPr>
          <w:lang w:eastAsia="en-US"/>
        </w:rPr>
        <w:t>. Data was found at ministry level or below for 42 of the 54 African countries. These countries account for 76% of total GDP.</w:t>
      </w:r>
      <w:r w:rsidR="00E97C40">
        <w:rPr>
          <w:lang w:eastAsia="en-US"/>
        </w:rPr>
        <w:t xml:space="preserve"> It was not possible to find data even at ministry level for Egypt, which accounts for 15% of African GDP</w:t>
      </w:r>
      <w:r w:rsidR="004B6F34">
        <w:rPr>
          <w:lang w:eastAsia="en-US"/>
        </w:rPr>
        <w:t>.</w:t>
      </w:r>
    </w:p>
    <w:p w14:paraId="71AF3D90" w14:textId="77777777" w:rsidR="00E97C40" w:rsidRDefault="00E97C40" w:rsidP="00D35B53">
      <w:pPr>
        <w:rPr>
          <w:lang w:eastAsia="en-US"/>
        </w:rPr>
      </w:pPr>
    </w:p>
    <w:p w14:paraId="6AD9A430" w14:textId="77777777" w:rsidR="00E97C40" w:rsidRDefault="00E97C40" w:rsidP="00E97C40">
      <w:pPr>
        <w:pStyle w:val="Caption"/>
        <w:rPr>
          <w:lang w:eastAsia="en-US"/>
        </w:rPr>
      </w:pPr>
      <w:bookmarkStart w:id="51" w:name="_Ref496993138"/>
      <w:bookmarkStart w:id="52" w:name="_Toc497073397"/>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14</w:t>
      </w:r>
      <w:r w:rsidR="000D1518">
        <w:rPr>
          <w:noProof/>
        </w:rPr>
        <w:fldChar w:fldCharType="end"/>
      </w:r>
      <w:bookmarkEnd w:id="51"/>
      <w:r>
        <w:t xml:space="preserve">  Level of Detail at Which Public Expenditure Used by Country</w:t>
      </w:r>
      <w:bookmarkEnd w:id="52"/>
    </w:p>
    <w:p w14:paraId="3A7CAE6A" w14:textId="77777777" w:rsidR="00E97C40" w:rsidRDefault="00E97C40" w:rsidP="00E97C40">
      <w:pPr>
        <w:jc w:val="center"/>
        <w:rPr>
          <w:lang w:eastAsia="en-US"/>
        </w:rPr>
      </w:pPr>
      <w:r>
        <w:rPr>
          <w:noProof/>
        </w:rPr>
        <w:drawing>
          <wp:inline distT="0" distB="0" distL="0" distR="0" wp14:anchorId="0F053A24" wp14:editId="56943CAF">
            <wp:extent cx="4578350" cy="274955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578350" cy="2749550"/>
                    </a:xfrm>
                    <a:prstGeom prst="rect">
                      <a:avLst/>
                    </a:prstGeom>
                    <a:noFill/>
                  </pic:spPr>
                </pic:pic>
              </a:graphicData>
            </a:graphic>
          </wp:inline>
        </w:drawing>
      </w:r>
    </w:p>
    <w:p w14:paraId="5C3BDE6A" w14:textId="77777777" w:rsidR="004C2E60" w:rsidRDefault="004C2E60" w:rsidP="00D35B53">
      <w:pPr>
        <w:rPr>
          <w:lang w:eastAsia="en-US"/>
        </w:rPr>
      </w:pPr>
    </w:p>
    <w:p w14:paraId="7FD07467" w14:textId="77777777" w:rsidR="003E3484" w:rsidRDefault="003E3484" w:rsidP="000F03D1">
      <w:pPr>
        <w:pStyle w:val="Heading2"/>
      </w:pPr>
      <w:bookmarkStart w:id="53" w:name="_Toc497073372"/>
      <w:r>
        <w:t>Screening for CC Expenditure</w:t>
      </w:r>
      <w:bookmarkEnd w:id="53"/>
    </w:p>
    <w:p w14:paraId="7B0E82D5" w14:textId="77777777" w:rsidR="003E3484" w:rsidRDefault="003E3484" w:rsidP="003E3484">
      <w:pPr>
        <w:rPr>
          <w:lang w:eastAsia="en-US"/>
        </w:rPr>
      </w:pPr>
      <w:r>
        <w:rPr>
          <w:lang w:eastAsia="en-US"/>
        </w:rPr>
        <w:t>The first step in estimating adaptation expenditure is to screen all expenditure items for a potential contribution to adaptation. This results in an estimate of the total expenditure that has some relevance for adaptation, regardless of the degree of relevance</w:t>
      </w:r>
      <w:r w:rsidR="0079318A">
        <w:rPr>
          <w:lang w:eastAsia="en-US"/>
        </w:rPr>
        <w:t>, as presented in the figure below</w:t>
      </w:r>
      <w:r>
        <w:rPr>
          <w:lang w:eastAsia="en-US"/>
        </w:rPr>
        <w:t>.</w:t>
      </w:r>
    </w:p>
    <w:p w14:paraId="76BE2979" w14:textId="77777777" w:rsidR="00D90D23" w:rsidRDefault="00D90D23" w:rsidP="003E3484">
      <w:pPr>
        <w:rPr>
          <w:lang w:eastAsia="en-US"/>
        </w:rPr>
      </w:pPr>
    </w:p>
    <w:p w14:paraId="784A1026" w14:textId="77777777" w:rsidR="00421A97" w:rsidRDefault="00421A97" w:rsidP="00421A97">
      <w:pPr>
        <w:pStyle w:val="Caption"/>
        <w:rPr>
          <w:lang w:eastAsia="en-US"/>
        </w:rPr>
      </w:pPr>
      <w:bookmarkStart w:id="54" w:name="_Ref496964172"/>
      <w:bookmarkStart w:id="55" w:name="_Toc497073398"/>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15</w:t>
      </w:r>
      <w:r w:rsidR="000D1518">
        <w:rPr>
          <w:noProof/>
        </w:rPr>
        <w:fldChar w:fldCharType="end"/>
      </w:r>
      <w:bookmarkEnd w:id="54"/>
      <w:r>
        <w:t xml:space="preserve">  Total Unweighted Expenditure Making a Contribution to Adaptation</w:t>
      </w:r>
      <w:bookmarkEnd w:id="55"/>
    </w:p>
    <w:p w14:paraId="4C5A721F" w14:textId="77777777" w:rsidR="00D90D23" w:rsidRDefault="0098491F" w:rsidP="00D90D23">
      <w:pPr>
        <w:ind w:left="-426"/>
        <w:rPr>
          <w:lang w:eastAsia="en-US"/>
        </w:rPr>
      </w:pPr>
      <w:r>
        <w:rPr>
          <w:noProof/>
        </w:rPr>
        <w:drawing>
          <wp:inline distT="0" distB="0" distL="0" distR="0" wp14:anchorId="0FE8FBF7" wp14:editId="7816E5E7">
            <wp:extent cx="6524625" cy="2868585"/>
            <wp:effectExtent l="0" t="0" r="0" b="825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540075" cy="2875378"/>
                    </a:xfrm>
                    <a:prstGeom prst="rect">
                      <a:avLst/>
                    </a:prstGeom>
                    <a:noFill/>
                  </pic:spPr>
                </pic:pic>
              </a:graphicData>
            </a:graphic>
          </wp:inline>
        </w:drawing>
      </w:r>
    </w:p>
    <w:p w14:paraId="44D8F3E4" w14:textId="77777777" w:rsidR="003E3484" w:rsidRDefault="003E3484" w:rsidP="003E3484">
      <w:pPr>
        <w:rPr>
          <w:lang w:eastAsia="en-US"/>
        </w:rPr>
      </w:pPr>
    </w:p>
    <w:p w14:paraId="5211497E" w14:textId="77777777" w:rsidR="0079318A" w:rsidRDefault="0079318A" w:rsidP="003E3484">
      <w:pPr>
        <w:rPr>
          <w:lang w:eastAsia="en-US"/>
        </w:rPr>
      </w:pPr>
      <w:r>
        <w:rPr>
          <w:lang w:eastAsia="en-US"/>
        </w:rPr>
        <w:t>Key challenges with screening include the following:</w:t>
      </w:r>
    </w:p>
    <w:p w14:paraId="7C3D548A" w14:textId="77777777" w:rsidR="0079318A" w:rsidRDefault="0079318A" w:rsidP="003E3484">
      <w:pPr>
        <w:rPr>
          <w:lang w:eastAsia="en-US"/>
        </w:rPr>
      </w:pPr>
    </w:p>
    <w:p w14:paraId="57E1364E" w14:textId="77777777" w:rsidR="0079318A" w:rsidRDefault="0079318A" w:rsidP="00FD64D7">
      <w:pPr>
        <w:pStyle w:val="ListParagraph"/>
        <w:numPr>
          <w:ilvl w:val="0"/>
          <w:numId w:val="20"/>
        </w:numPr>
        <w:rPr>
          <w:lang w:eastAsia="en-US"/>
        </w:rPr>
      </w:pPr>
      <w:r>
        <w:rPr>
          <w:lang w:eastAsia="en-US"/>
        </w:rPr>
        <w:t xml:space="preserve">In theory, general livelihood programmes do provide opportunities to diversify away from the most vulnerable livelihoods and so could be included. However, this is normally limited </w:t>
      </w:r>
      <w:r>
        <w:rPr>
          <w:lang w:eastAsia="en-US"/>
        </w:rPr>
        <w:lastRenderedPageBreak/>
        <w:t>to programmes operating in rural areas, where the most vulnerable livelihoods are found. More general support to economic development, such as support to small and medium enterprises, would normally be excluded. Tourism is often included, both because it often benefits households with livelihoods depending on natural resources and because it may include investments in ‘sustainable tourism’ which made direct contributions to adaptation.</w:t>
      </w:r>
    </w:p>
    <w:p w14:paraId="75ED380F" w14:textId="77777777" w:rsidR="0079318A" w:rsidRDefault="0079318A" w:rsidP="00FD64D7">
      <w:pPr>
        <w:pStyle w:val="ListParagraph"/>
        <w:numPr>
          <w:ilvl w:val="0"/>
          <w:numId w:val="20"/>
        </w:numPr>
        <w:rPr>
          <w:lang w:eastAsia="en-US"/>
        </w:rPr>
      </w:pPr>
      <w:r>
        <w:rPr>
          <w:lang w:eastAsia="en-US"/>
        </w:rPr>
        <w:t>Road construction, rehabilitation and maintenance are normally included, in the hope that the design incorporates some proofing for increased frequency of extreme events.</w:t>
      </w:r>
    </w:p>
    <w:p w14:paraId="288C7C9B" w14:textId="77777777" w:rsidR="0079318A" w:rsidRDefault="0079318A" w:rsidP="00FD64D7">
      <w:pPr>
        <w:pStyle w:val="ListParagraph"/>
        <w:numPr>
          <w:ilvl w:val="0"/>
          <w:numId w:val="20"/>
        </w:numPr>
        <w:rPr>
          <w:lang w:eastAsia="en-US"/>
        </w:rPr>
      </w:pPr>
      <w:r>
        <w:rPr>
          <w:lang w:eastAsia="en-US"/>
        </w:rPr>
        <w:t>Education is normally excluded, even though CC may feature as a small item in the curriculum at all levels of education.</w:t>
      </w:r>
    </w:p>
    <w:p w14:paraId="3095022D" w14:textId="77777777" w:rsidR="0079318A" w:rsidRDefault="0079318A" w:rsidP="00FD64D7">
      <w:pPr>
        <w:pStyle w:val="ListParagraph"/>
        <w:numPr>
          <w:ilvl w:val="0"/>
          <w:numId w:val="20"/>
        </w:numPr>
        <w:rPr>
          <w:lang w:eastAsia="en-US"/>
        </w:rPr>
      </w:pPr>
      <w:r>
        <w:rPr>
          <w:lang w:eastAsia="en-US"/>
        </w:rPr>
        <w:t>Health expenditure that relates explicitly to climate sensitive diseases should clearly be included. This usually refers to malaria. But a small but significant part of primary health care deals with water borne diseases that are also climate sensitive, so this may be included if it is classified separately from general health expenditure. Hospitals are normally excluded.</w:t>
      </w:r>
    </w:p>
    <w:p w14:paraId="5F815735" w14:textId="77777777" w:rsidR="0079318A" w:rsidRDefault="0079318A" w:rsidP="003E3484">
      <w:pPr>
        <w:rPr>
          <w:lang w:eastAsia="en-US"/>
        </w:rPr>
      </w:pPr>
    </w:p>
    <w:p w14:paraId="7FFB6471" w14:textId="77777777" w:rsidR="00421A97" w:rsidRDefault="00A141E4" w:rsidP="003E3484">
      <w:pPr>
        <w:rPr>
          <w:lang w:eastAsia="en-US"/>
        </w:rPr>
      </w:pPr>
      <w:r>
        <w:rPr>
          <w:lang w:eastAsia="en-US"/>
        </w:rPr>
        <w:t>Different CC expenditure programmes make different contributions to adaptation, both qualitatively and quantitatively. This usually results in estimates that are dominated by a few items of expenditure that may be large in total, but only make a small contribution to CC, such as roads and general primary health care.</w:t>
      </w:r>
      <w:r w:rsidR="0079318A">
        <w:rPr>
          <w:lang w:eastAsia="en-US"/>
        </w:rPr>
        <w:t xml:space="preserve"> This is illustrated by the figure below, which shows that roads dominate total expenditure, even though there is only a small part of the roads budget that contributes to adaptation. The following sections consider how to classify expenditure to produce more informative analysis of the effort actually devoted to adaptation.</w:t>
      </w:r>
    </w:p>
    <w:p w14:paraId="6A493B3C" w14:textId="77777777" w:rsidR="00A141E4" w:rsidRDefault="00A141E4" w:rsidP="00A141E4">
      <w:pPr>
        <w:rPr>
          <w:lang w:eastAsia="en-US"/>
        </w:rPr>
      </w:pPr>
    </w:p>
    <w:p w14:paraId="16725420" w14:textId="415B27D7" w:rsidR="00A141E4" w:rsidRDefault="0079318A" w:rsidP="0079318A">
      <w:pPr>
        <w:pStyle w:val="Caption"/>
        <w:rPr>
          <w:lang w:eastAsia="en-US"/>
        </w:rPr>
      </w:pPr>
      <w:bookmarkStart w:id="56" w:name="_Toc497073399"/>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16</w:t>
      </w:r>
      <w:r w:rsidR="000D1518">
        <w:rPr>
          <w:noProof/>
        </w:rPr>
        <w:fldChar w:fldCharType="end"/>
      </w:r>
      <w:r>
        <w:t xml:space="preserve">  The Sectoral Composition of Unweighted </w:t>
      </w:r>
      <w:r w:rsidR="001F3AF9">
        <w:t xml:space="preserve">CC </w:t>
      </w:r>
      <w:r>
        <w:t>Expenditure</w:t>
      </w:r>
      <w:bookmarkEnd w:id="56"/>
      <w:r w:rsidR="001F3AF9">
        <w:t xml:space="preserve"> (% GDP)</w:t>
      </w:r>
    </w:p>
    <w:p w14:paraId="3B12159C" w14:textId="77777777" w:rsidR="00A141E4" w:rsidRDefault="00A141E4" w:rsidP="00FD1FD0">
      <w:pPr>
        <w:ind w:left="-426"/>
        <w:jc w:val="center"/>
        <w:rPr>
          <w:lang w:eastAsia="en-US"/>
        </w:rPr>
      </w:pPr>
      <w:r>
        <w:rPr>
          <w:noProof/>
        </w:rPr>
        <w:drawing>
          <wp:inline distT="0" distB="0" distL="0" distR="0" wp14:anchorId="217ED172" wp14:editId="1935C614">
            <wp:extent cx="6000750" cy="2661376"/>
            <wp:effectExtent l="0" t="0" r="0" b="571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006676" cy="2664004"/>
                    </a:xfrm>
                    <a:prstGeom prst="rect">
                      <a:avLst/>
                    </a:prstGeom>
                    <a:noFill/>
                  </pic:spPr>
                </pic:pic>
              </a:graphicData>
            </a:graphic>
          </wp:inline>
        </w:drawing>
      </w:r>
    </w:p>
    <w:p w14:paraId="3FD3CE2D" w14:textId="77777777" w:rsidR="00421A97" w:rsidRPr="003E3484" w:rsidRDefault="00421A97" w:rsidP="003E3484">
      <w:pPr>
        <w:rPr>
          <w:lang w:eastAsia="en-US"/>
        </w:rPr>
      </w:pPr>
    </w:p>
    <w:p w14:paraId="3B995948" w14:textId="77777777" w:rsidR="00417EAC" w:rsidRDefault="00D35B53" w:rsidP="000F03D1">
      <w:pPr>
        <w:pStyle w:val="Heading2"/>
      </w:pPr>
      <w:bookmarkStart w:id="57" w:name="_Toc497073373"/>
      <w:r>
        <w:t>Classification</w:t>
      </w:r>
      <w:r w:rsidR="003D5545">
        <w:t xml:space="preserve"> and Effectiveness</w:t>
      </w:r>
      <w:r w:rsidR="000F03D1">
        <w:t xml:space="preserve"> in Reducing </w:t>
      </w:r>
      <w:r w:rsidR="00956BDB">
        <w:t>FL&amp;D</w:t>
      </w:r>
      <w:bookmarkEnd w:id="57"/>
    </w:p>
    <w:p w14:paraId="0502FD32" w14:textId="77777777" w:rsidR="00E926CF" w:rsidRDefault="00A141E4" w:rsidP="00417EAC">
      <w:pPr>
        <w:rPr>
          <w:lang w:eastAsia="en-US"/>
        </w:rPr>
      </w:pPr>
      <w:r>
        <w:rPr>
          <w:lang w:eastAsia="en-US"/>
        </w:rPr>
        <w:t xml:space="preserve">The classification of CC expenditure </w:t>
      </w:r>
      <w:r w:rsidR="005C1F49">
        <w:rPr>
          <w:lang w:eastAsia="en-US"/>
        </w:rPr>
        <w:t xml:space="preserve">is usually captured by </w:t>
      </w:r>
      <w:r>
        <w:rPr>
          <w:lang w:eastAsia="en-US"/>
        </w:rPr>
        <w:t xml:space="preserve">an assessment of both </w:t>
      </w:r>
      <w:r w:rsidR="005568F8">
        <w:rPr>
          <w:lang w:eastAsia="en-US"/>
        </w:rPr>
        <w:t>the degree of CC relevance</w:t>
      </w:r>
      <w:r w:rsidR="005C1F49">
        <w:rPr>
          <w:lang w:eastAsia="en-US"/>
        </w:rPr>
        <w:t xml:space="preserve"> (usually </w:t>
      </w:r>
      <w:r w:rsidR="005568F8">
        <w:rPr>
          <w:lang w:eastAsia="en-US"/>
        </w:rPr>
        <w:t>expressed in a % score</w:t>
      </w:r>
      <w:r w:rsidR="005C1F49">
        <w:rPr>
          <w:lang w:eastAsia="en-US"/>
        </w:rPr>
        <w:t>) and by the type of expenditure (eg investment, services, incentives, capacity building …)</w:t>
      </w:r>
      <w:r w:rsidR="005568F8">
        <w:rPr>
          <w:lang w:eastAsia="en-US"/>
        </w:rPr>
        <w:t xml:space="preserve">. </w:t>
      </w:r>
      <w:r w:rsidR="00CA6ED8">
        <w:rPr>
          <w:lang w:eastAsia="en-US"/>
        </w:rPr>
        <w:t xml:space="preserve">The </w:t>
      </w:r>
      <w:r w:rsidR="00E22BDF">
        <w:rPr>
          <w:lang w:eastAsia="en-US"/>
        </w:rPr>
        <w:t xml:space="preserve">classification </w:t>
      </w:r>
      <w:r w:rsidR="006E5FAF">
        <w:rPr>
          <w:lang w:eastAsia="en-US"/>
        </w:rPr>
        <w:t>addresses two of the key challenges involved in working on the adaptation gap:</w:t>
      </w:r>
    </w:p>
    <w:p w14:paraId="5EB81911" w14:textId="77777777" w:rsidR="006E5FAF" w:rsidRDefault="006E5FAF" w:rsidP="00417EAC">
      <w:pPr>
        <w:rPr>
          <w:lang w:eastAsia="en-US"/>
        </w:rPr>
      </w:pPr>
    </w:p>
    <w:p w14:paraId="57A679F7" w14:textId="5360C80C" w:rsidR="00A0397D" w:rsidRDefault="006E5FAF" w:rsidP="00FD64D7">
      <w:pPr>
        <w:pStyle w:val="ListParagraph"/>
        <w:numPr>
          <w:ilvl w:val="0"/>
          <w:numId w:val="5"/>
        </w:numPr>
        <w:rPr>
          <w:lang w:eastAsia="en-US"/>
        </w:rPr>
      </w:pPr>
      <w:r>
        <w:rPr>
          <w:lang w:eastAsia="en-US"/>
        </w:rPr>
        <w:t xml:space="preserve">The first challenge is that most expenditure that contributes to adaptation is primarily delivering routine development benefits that </w:t>
      </w:r>
      <w:r w:rsidR="001B7F0B">
        <w:rPr>
          <w:lang w:eastAsia="en-US"/>
        </w:rPr>
        <w:t xml:space="preserve">simply </w:t>
      </w:r>
      <w:r>
        <w:rPr>
          <w:lang w:eastAsia="en-US"/>
        </w:rPr>
        <w:t>become gradually more important.</w:t>
      </w:r>
      <w:r w:rsidR="00A0397D">
        <w:rPr>
          <w:lang w:eastAsia="en-US"/>
        </w:rPr>
        <w:t xml:space="preserve"> In most cases, the adaptation benefit is not different in nature to the development </w:t>
      </w:r>
      <w:r w:rsidR="00F8553C">
        <w:rPr>
          <w:lang w:eastAsia="en-US"/>
        </w:rPr>
        <w:t xml:space="preserve">benefit </w:t>
      </w:r>
      <w:r w:rsidR="00A0397D">
        <w:rPr>
          <w:lang w:eastAsia="en-US"/>
        </w:rPr>
        <w:t>and just involves the extra value of the development benefit.</w:t>
      </w:r>
      <w:r w:rsidR="003A3D35">
        <w:rPr>
          <w:lang w:eastAsia="en-US"/>
        </w:rPr>
        <w:t xml:space="preserve"> For example, a flood protection project provides development benefits even without CC, but these same benefits will </w:t>
      </w:r>
      <w:r w:rsidR="003A3D35">
        <w:rPr>
          <w:lang w:eastAsia="en-US"/>
        </w:rPr>
        <w:lastRenderedPageBreak/>
        <w:t>become more valuable as floods become more frequent.</w:t>
      </w:r>
      <w:r w:rsidR="00A0397D">
        <w:rPr>
          <w:lang w:eastAsia="en-US"/>
        </w:rPr>
        <w:t xml:space="preserve"> Defining such expenditure as 100% CC expenditure undermines the value of the contribution to development, which is usually greater than the contribution to adaptation.</w:t>
      </w:r>
    </w:p>
    <w:p w14:paraId="28A1DBF0" w14:textId="77777777" w:rsidR="001B7F0B" w:rsidRDefault="00A0397D" w:rsidP="00FD64D7">
      <w:pPr>
        <w:pStyle w:val="ListParagraph"/>
        <w:numPr>
          <w:ilvl w:val="0"/>
          <w:numId w:val="5"/>
        </w:numPr>
        <w:rPr>
          <w:lang w:eastAsia="en-US"/>
        </w:rPr>
      </w:pPr>
      <w:r>
        <w:rPr>
          <w:lang w:eastAsia="en-US"/>
        </w:rPr>
        <w:t xml:space="preserve">Understanding the contribution of CC expenditure to adaptation (ie reducing </w:t>
      </w:r>
      <w:r w:rsidR="00956BDB">
        <w:rPr>
          <w:lang w:eastAsia="en-US"/>
        </w:rPr>
        <w:t>FL&amp;D</w:t>
      </w:r>
      <w:r>
        <w:rPr>
          <w:lang w:eastAsia="en-US"/>
        </w:rPr>
        <w:t>) requires an assessment of the effectiveness of the expenditure. In IAMs (eg as used in the Stern Review and referred to in the UNEP work on adaptation gaps) this happens through the way in which the production function is adjusted to take account of CC expenditure. In CCFF work, it happens by subjecting typical CC expenditure types to the practice of policy impact appraisal that is normally used in a country</w:t>
      </w:r>
      <w:r w:rsidR="001B7F0B">
        <w:rPr>
          <w:lang w:eastAsia="en-US"/>
        </w:rPr>
        <w:t>, which may be quantitative or may be more qualitative.</w:t>
      </w:r>
    </w:p>
    <w:p w14:paraId="647F4C8B" w14:textId="77777777" w:rsidR="00E926CF" w:rsidRDefault="00E926CF" w:rsidP="00865526">
      <w:pPr>
        <w:rPr>
          <w:lang w:eastAsia="en-US"/>
        </w:rPr>
      </w:pPr>
    </w:p>
    <w:p w14:paraId="02A85FD8" w14:textId="42E75C49" w:rsidR="0073332F" w:rsidRDefault="004A0A8E" w:rsidP="00865526">
      <w:pPr>
        <w:rPr>
          <w:lang w:eastAsia="en-US"/>
        </w:rPr>
      </w:pPr>
      <w:r>
        <w:rPr>
          <w:u w:val="single"/>
          <w:lang w:eastAsia="en-US"/>
        </w:rPr>
        <w:t>Relevance Weights.</w:t>
      </w:r>
      <w:r>
        <w:rPr>
          <w:lang w:eastAsia="en-US"/>
        </w:rPr>
        <w:t xml:space="preserve"> </w:t>
      </w:r>
      <w:r w:rsidR="0073332F">
        <w:rPr>
          <w:lang w:eastAsia="en-US"/>
        </w:rPr>
        <w:t>T</w:t>
      </w:r>
      <w:r w:rsidR="005C1F49">
        <w:rPr>
          <w:lang w:eastAsia="en-US"/>
        </w:rPr>
        <w:t xml:space="preserve">here are two main approaches </w:t>
      </w:r>
      <w:r w:rsidR="006636F0">
        <w:rPr>
          <w:lang w:eastAsia="en-US"/>
        </w:rPr>
        <w:t>to classifying CC expenditure. The first relies on the declared objectives and is used by the OECD/DAC classification and by most of the CPEIR work. The second relies on an assessment of the extent to which the net benefits of the expenditure change as a result of CC. There is also a grey area in between these two approaches, where estimates of the impact on benefits are informed by evidence about the objectives.</w:t>
      </w:r>
      <w:r>
        <w:rPr>
          <w:lang w:eastAsia="en-US"/>
        </w:rPr>
        <w:t xml:space="preserve"> For convenience, a weight that is based on objectives is referred to in this study as the CC% and a weight that is based on the share of benefits is referred to as the Adaptation Benefit Share (or </w:t>
      </w:r>
      <w:r w:rsidR="00C97494">
        <w:rPr>
          <w:lang w:eastAsia="en-US"/>
        </w:rPr>
        <w:t>ABS%</w:t>
      </w:r>
      <w:r>
        <w:rPr>
          <w:lang w:eastAsia="en-US"/>
        </w:rPr>
        <w:t>).</w:t>
      </w:r>
    </w:p>
    <w:p w14:paraId="107191CD" w14:textId="77777777" w:rsidR="0073332F" w:rsidRPr="00734532" w:rsidRDefault="0073332F" w:rsidP="00865526">
      <w:pPr>
        <w:rPr>
          <w:lang w:eastAsia="en-US"/>
        </w:rPr>
      </w:pPr>
    </w:p>
    <w:p w14:paraId="6FF31F04" w14:textId="40CC33E3" w:rsidR="004048CE" w:rsidRDefault="00734532" w:rsidP="00865526">
      <w:r w:rsidRPr="00734532">
        <w:t xml:space="preserve">Whilst </w:t>
      </w:r>
      <w:r>
        <w:t>most CPEIR and CCFF work appl</w:t>
      </w:r>
      <w:r w:rsidR="00F8553C">
        <w:t>ies</w:t>
      </w:r>
      <w:r>
        <w:t xml:space="preserve"> a CC% to give estimates of the degree of CC relevance, t</w:t>
      </w:r>
      <w:r w:rsidR="004048CE">
        <w:t xml:space="preserve">he UNEP </w:t>
      </w:r>
      <w:r>
        <w:t xml:space="preserve">Adaptation Gap </w:t>
      </w:r>
      <w:r w:rsidR="004048CE">
        <w:t xml:space="preserve">approach uses the total value of finance that makes some contribution to CC, based on </w:t>
      </w:r>
      <w:r>
        <w:t xml:space="preserve">evidence from </w:t>
      </w:r>
      <w:r w:rsidR="004048CE">
        <w:t xml:space="preserve">OECD and </w:t>
      </w:r>
      <w:r>
        <w:t>from the</w:t>
      </w:r>
      <w:r w:rsidR="004048CE">
        <w:t xml:space="preserve"> work</w:t>
      </w:r>
      <w:r>
        <w:t xml:space="preserve"> by the Climate Policy Initiative (CPI)</w:t>
      </w:r>
      <w:r w:rsidR="004048CE">
        <w:t xml:space="preserve">. It does not consider variations in the degree of CC relevance of adaptation expenditure. The I&amp;FF work classifies expenditure in terms of </w:t>
      </w:r>
      <w:r w:rsidR="005305C3">
        <w:t>its</w:t>
      </w:r>
      <w:r w:rsidR="004048CE">
        <w:t xml:space="preserve"> contribution to investment, financial flows and recurrent costs, without assessing the degree of CC relevance.</w:t>
      </w:r>
    </w:p>
    <w:p w14:paraId="5CF9E07A" w14:textId="77777777" w:rsidR="004048CE" w:rsidRDefault="004048CE" w:rsidP="00865526">
      <w:pPr>
        <w:rPr>
          <w:lang w:eastAsia="en-US"/>
        </w:rPr>
      </w:pPr>
    </w:p>
    <w:p w14:paraId="79258441" w14:textId="77777777" w:rsidR="00417EAC" w:rsidRDefault="004A0A8E" w:rsidP="00865526">
      <w:pPr>
        <w:rPr>
          <w:lang w:eastAsia="en-US"/>
        </w:rPr>
      </w:pPr>
      <w:r>
        <w:rPr>
          <w:lang w:eastAsia="en-US"/>
        </w:rPr>
        <w:t>The analysis has mainly adopted</w:t>
      </w:r>
      <w:r w:rsidR="00E926CF">
        <w:rPr>
          <w:lang w:eastAsia="en-US"/>
        </w:rPr>
        <w:t xml:space="preserve"> standardised values </w:t>
      </w:r>
      <w:r>
        <w:rPr>
          <w:lang w:eastAsia="en-US"/>
        </w:rPr>
        <w:t xml:space="preserve">for </w:t>
      </w:r>
      <w:r w:rsidR="00C97494">
        <w:rPr>
          <w:lang w:eastAsia="en-US"/>
        </w:rPr>
        <w:t>ABS%</w:t>
      </w:r>
      <w:r>
        <w:rPr>
          <w:lang w:eastAsia="en-US"/>
        </w:rPr>
        <w:t xml:space="preserve"> that </w:t>
      </w:r>
      <w:r w:rsidR="00E926CF">
        <w:rPr>
          <w:lang w:eastAsia="en-US"/>
        </w:rPr>
        <w:t>have been applied across all countries, without taking into account the nature and severity of the CC risks in each country. The default standard values are presented in the table below.</w:t>
      </w:r>
      <w:r>
        <w:rPr>
          <w:lang w:eastAsia="en-US"/>
        </w:rPr>
        <w:t xml:space="preserve"> For some countries, the standard default </w:t>
      </w:r>
      <w:r w:rsidR="00C97494">
        <w:rPr>
          <w:lang w:eastAsia="en-US"/>
        </w:rPr>
        <w:t>ABS%</w:t>
      </w:r>
      <w:r>
        <w:rPr>
          <w:lang w:eastAsia="en-US"/>
        </w:rPr>
        <w:t xml:space="preserve"> has been over-ridden with a more specific estimate to take account of any evidence about the particular nature of the expenditure.</w:t>
      </w:r>
    </w:p>
    <w:p w14:paraId="2F4FACF2" w14:textId="77777777" w:rsidR="00E926CF" w:rsidRDefault="00E926CF" w:rsidP="00865526">
      <w:pPr>
        <w:rPr>
          <w:lang w:eastAsia="en-US"/>
        </w:rPr>
      </w:pPr>
    </w:p>
    <w:p w14:paraId="1EAA9928" w14:textId="77777777" w:rsidR="00E926CF" w:rsidRDefault="00E926CF" w:rsidP="00E926CF">
      <w:pPr>
        <w:pStyle w:val="Caption"/>
        <w:rPr>
          <w:lang w:eastAsia="en-US"/>
        </w:rPr>
      </w:pPr>
      <w:bookmarkStart w:id="58" w:name="_Toc497073416"/>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12</w:t>
      </w:r>
      <w:r w:rsidR="000D1518">
        <w:rPr>
          <w:noProof/>
        </w:rPr>
        <w:fldChar w:fldCharType="end"/>
      </w:r>
      <w:r>
        <w:t xml:space="preserve">  Standard Default </w:t>
      </w:r>
      <w:r w:rsidR="00C97494">
        <w:t>ABS%</w:t>
      </w:r>
      <w:r w:rsidR="004A0A8E">
        <w:t xml:space="preserve"> and </w:t>
      </w:r>
      <w:r>
        <w:t>CC% Scores</w:t>
      </w:r>
      <w:bookmarkEnd w:id="58"/>
    </w:p>
    <w:tbl>
      <w:tblPr>
        <w:tblStyle w:val="TableGrid"/>
        <w:tblW w:w="0" w:type="auto"/>
        <w:jc w:val="center"/>
        <w:tblLook w:val="04A0" w:firstRow="1" w:lastRow="0" w:firstColumn="1" w:lastColumn="0" w:noHBand="0" w:noVBand="1"/>
      </w:tblPr>
      <w:tblGrid>
        <w:gridCol w:w="5524"/>
        <w:gridCol w:w="1275"/>
        <w:gridCol w:w="1315"/>
      </w:tblGrid>
      <w:tr w:rsidR="0073332F" w:rsidRPr="00E926CF" w14:paraId="635182BF" w14:textId="77777777" w:rsidTr="0073332F">
        <w:trPr>
          <w:jc w:val="center"/>
        </w:trPr>
        <w:tc>
          <w:tcPr>
            <w:tcW w:w="5524" w:type="dxa"/>
            <w:shd w:val="clear" w:color="auto" w:fill="FBE4D5" w:themeFill="accent2" w:themeFillTint="33"/>
          </w:tcPr>
          <w:p w14:paraId="11C253D3" w14:textId="77777777" w:rsidR="0073332F" w:rsidRPr="00E926CF" w:rsidRDefault="0073332F" w:rsidP="00417EAC">
            <w:pPr>
              <w:rPr>
                <w:b/>
                <w:lang w:eastAsia="en-US"/>
              </w:rPr>
            </w:pPr>
            <w:r w:rsidRPr="00E926CF">
              <w:rPr>
                <w:b/>
                <w:lang w:eastAsia="en-US"/>
              </w:rPr>
              <w:t>Type of Expenditure</w:t>
            </w:r>
          </w:p>
        </w:tc>
        <w:tc>
          <w:tcPr>
            <w:tcW w:w="2590" w:type="dxa"/>
            <w:gridSpan w:val="2"/>
            <w:shd w:val="clear" w:color="auto" w:fill="FBE4D5" w:themeFill="accent2" w:themeFillTint="33"/>
          </w:tcPr>
          <w:p w14:paraId="67167348" w14:textId="77777777" w:rsidR="0073332F" w:rsidRPr="00E926CF" w:rsidRDefault="0073332F" w:rsidP="0073332F">
            <w:pPr>
              <w:jc w:val="center"/>
              <w:rPr>
                <w:b/>
                <w:lang w:eastAsia="en-US"/>
              </w:rPr>
            </w:pPr>
            <w:r w:rsidRPr="00E926CF">
              <w:rPr>
                <w:b/>
                <w:lang w:eastAsia="en-US"/>
              </w:rPr>
              <w:t>Default CC%</w:t>
            </w:r>
          </w:p>
        </w:tc>
      </w:tr>
      <w:tr w:rsidR="0073332F" w:rsidRPr="00E926CF" w14:paraId="7463F1DA" w14:textId="77777777" w:rsidTr="0073332F">
        <w:trPr>
          <w:jc w:val="center"/>
        </w:trPr>
        <w:tc>
          <w:tcPr>
            <w:tcW w:w="5524" w:type="dxa"/>
            <w:shd w:val="clear" w:color="auto" w:fill="FBE4D5" w:themeFill="accent2" w:themeFillTint="33"/>
          </w:tcPr>
          <w:p w14:paraId="4911C150" w14:textId="77777777" w:rsidR="0073332F" w:rsidRPr="00E926CF" w:rsidRDefault="0073332F" w:rsidP="00417EAC">
            <w:pPr>
              <w:rPr>
                <w:b/>
                <w:lang w:eastAsia="en-US"/>
              </w:rPr>
            </w:pPr>
          </w:p>
        </w:tc>
        <w:tc>
          <w:tcPr>
            <w:tcW w:w="1275" w:type="dxa"/>
            <w:shd w:val="clear" w:color="auto" w:fill="FBE4D5" w:themeFill="accent2" w:themeFillTint="33"/>
          </w:tcPr>
          <w:p w14:paraId="4931F16E" w14:textId="77777777" w:rsidR="0073332F" w:rsidRPr="00E926CF" w:rsidRDefault="00C97494" w:rsidP="0073332F">
            <w:pPr>
              <w:jc w:val="center"/>
              <w:rPr>
                <w:b/>
                <w:lang w:eastAsia="en-US"/>
              </w:rPr>
            </w:pPr>
            <w:r>
              <w:rPr>
                <w:b/>
                <w:lang w:eastAsia="en-US"/>
              </w:rPr>
              <w:t>ABS%</w:t>
            </w:r>
          </w:p>
        </w:tc>
        <w:tc>
          <w:tcPr>
            <w:tcW w:w="1315" w:type="dxa"/>
            <w:shd w:val="clear" w:color="auto" w:fill="FBE4D5" w:themeFill="accent2" w:themeFillTint="33"/>
          </w:tcPr>
          <w:p w14:paraId="1C07DADC" w14:textId="77777777" w:rsidR="0073332F" w:rsidRPr="00E926CF" w:rsidRDefault="004A0A8E" w:rsidP="0073332F">
            <w:pPr>
              <w:jc w:val="center"/>
              <w:rPr>
                <w:b/>
                <w:lang w:eastAsia="en-US"/>
              </w:rPr>
            </w:pPr>
            <w:r>
              <w:rPr>
                <w:b/>
                <w:lang w:eastAsia="en-US"/>
              </w:rPr>
              <w:t>CC%</w:t>
            </w:r>
          </w:p>
        </w:tc>
      </w:tr>
      <w:tr w:rsidR="0073332F" w14:paraId="437C2E99" w14:textId="77777777" w:rsidTr="0073332F">
        <w:trPr>
          <w:jc w:val="center"/>
        </w:trPr>
        <w:tc>
          <w:tcPr>
            <w:tcW w:w="5524" w:type="dxa"/>
          </w:tcPr>
          <w:p w14:paraId="3942206C" w14:textId="77777777" w:rsidR="0073332F" w:rsidRDefault="0073332F" w:rsidP="00CD1605">
            <w:pPr>
              <w:rPr>
                <w:lang w:eastAsia="en-US"/>
              </w:rPr>
            </w:pPr>
            <w:r>
              <w:rPr>
                <w:lang w:eastAsia="en-US"/>
              </w:rPr>
              <w:t>Studies and capacity building dedicated exclusively to CC</w:t>
            </w:r>
          </w:p>
        </w:tc>
        <w:tc>
          <w:tcPr>
            <w:tcW w:w="1275" w:type="dxa"/>
          </w:tcPr>
          <w:p w14:paraId="38E29C30" w14:textId="77777777" w:rsidR="0073332F" w:rsidRDefault="0073332F" w:rsidP="00CD1605">
            <w:pPr>
              <w:tabs>
                <w:tab w:val="right" w:pos="883"/>
              </w:tabs>
              <w:rPr>
                <w:lang w:eastAsia="en-US"/>
              </w:rPr>
            </w:pPr>
            <w:r>
              <w:rPr>
                <w:lang w:eastAsia="en-US"/>
              </w:rPr>
              <w:tab/>
              <w:t>100%</w:t>
            </w:r>
          </w:p>
        </w:tc>
        <w:tc>
          <w:tcPr>
            <w:tcW w:w="1315" w:type="dxa"/>
          </w:tcPr>
          <w:p w14:paraId="688EA5D1" w14:textId="77777777" w:rsidR="0073332F" w:rsidRDefault="0073332F" w:rsidP="00CD1605">
            <w:pPr>
              <w:tabs>
                <w:tab w:val="right" w:pos="883"/>
              </w:tabs>
              <w:rPr>
                <w:lang w:eastAsia="en-US"/>
              </w:rPr>
            </w:pPr>
            <w:r>
              <w:rPr>
                <w:lang w:eastAsia="en-US"/>
              </w:rPr>
              <w:tab/>
              <w:t>100%</w:t>
            </w:r>
          </w:p>
        </w:tc>
      </w:tr>
      <w:tr w:rsidR="0073332F" w14:paraId="2C42E089" w14:textId="77777777" w:rsidTr="0073332F">
        <w:trPr>
          <w:jc w:val="center"/>
        </w:trPr>
        <w:tc>
          <w:tcPr>
            <w:tcW w:w="5524" w:type="dxa"/>
          </w:tcPr>
          <w:p w14:paraId="0E147E19" w14:textId="77777777" w:rsidR="0073332F" w:rsidRDefault="0073332F" w:rsidP="00CD1605">
            <w:pPr>
              <w:rPr>
                <w:lang w:eastAsia="en-US"/>
              </w:rPr>
            </w:pPr>
            <w:r>
              <w:rPr>
                <w:lang w:eastAsia="en-US"/>
              </w:rPr>
              <w:t>Meteorology and climate science</w:t>
            </w:r>
          </w:p>
        </w:tc>
        <w:tc>
          <w:tcPr>
            <w:tcW w:w="1275" w:type="dxa"/>
          </w:tcPr>
          <w:p w14:paraId="433648BE" w14:textId="77777777" w:rsidR="0073332F" w:rsidRDefault="0073332F" w:rsidP="00CD1605">
            <w:pPr>
              <w:tabs>
                <w:tab w:val="right" w:pos="883"/>
              </w:tabs>
              <w:rPr>
                <w:lang w:eastAsia="en-US"/>
              </w:rPr>
            </w:pPr>
            <w:r>
              <w:rPr>
                <w:lang w:eastAsia="en-US"/>
              </w:rPr>
              <w:tab/>
              <w:t>33%</w:t>
            </w:r>
          </w:p>
        </w:tc>
        <w:tc>
          <w:tcPr>
            <w:tcW w:w="1315" w:type="dxa"/>
          </w:tcPr>
          <w:p w14:paraId="14917BB1" w14:textId="77777777" w:rsidR="0073332F" w:rsidRDefault="0073332F" w:rsidP="00CD1605">
            <w:pPr>
              <w:tabs>
                <w:tab w:val="right" w:pos="883"/>
              </w:tabs>
              <w:rPr>
                <w:lang w:eastAsia="en-US"/>
              </w:rPr>
            </w:pPr>
            <w:r>
              <w:rPr>
                <w:lang w:eastAsia="en-US"/>
              </w:rPr>
              <w:tab/>
              <w:t>100%</w:t>
            </w:r>
          </w:p>
        </w:tc>
      </w:tr>
      <w:tr w:rsidR="0073332F" w14:paraId="79DFDF92" w14:textId="77777777" w:rsidTr="0073332F">
        <w:trPr>
          <w:jc w:val="center"/>
        </w:trPr>
        <w:tc>
          <w:tcPr>
            <w:tcW w:w="5524" w:type="dxa"/>
          </w:tcPr>
          <w:p w14:paraId="1CACBA31" w14:textId="77777777" w:rsidR="0073332F" w:rsidRDefault="0073332F" w:rsidP="00CD1605">
            <w:pPr>
              <w:rPr>
                <w:lang w:eastAsia="en-US"/>
              </w:rPr>
            </w:pPr>
            <w:r>
              <w:rPr>
                <w:lang w:eastAsia="en-US"/>
              </w:rPr>
              <w:t>Disaster reduction and management</w:t>
            </w:r>
          </w:p>
        </w:tc>
        <w:tc>
          <w:tcPr>
            <w:tcW w:w="1275" w:type="dxa"/>
          </w:tcPr>
          <w:p w14:paraId="296FBC26" w14:textId="77777777" w:rsidR="0073332F" w:rsidRDefault="0073332F" w:rsidP="00CD1605">
            <w:pPr>
              <w:tabs>
                <w:tab w:val="right" w:pos="883"/>
              </w:tabs>
              <w:rPr>
                <w:lang w:eastAsia="en-US"/>
              </w:rPr>
            </w:pPr>
            <w:r>
              <w:rPr>
                <w:lang w:eastAsia="en-US"/>
              </w:rPr>
              <w:tab/>
              <w:t>33%</w:t>
            </w:r>
          </w:p>
        </w:tc>
        <w:tc>
          <w:tcPr>
            <w:tcW w:w="1315" w:type="dxa"/>
          </w:tcPr>
          <w:p w14:paraId="3E91C92F" w14:textId="77777777" w:rsidR="0073332F" w:rsidRDefault="0073332F" w:rsidP="00CD1605">
            <w:pPr>
              <w:tabs>
                <w:tab w:val="right" w:pos="883"/>
              </w:tabs>
              <w:rPr>
                <w:lang w:eastAsia="en-US"/>
              </w:rPr>
            </w:pPr>
            <w:r>
              <w:rPr>
                <w:lang w:eastAsia="en-US"/>
              </w:rPr>
              <w:tab/>
              <w:t>100%</w:t>
            </w:r>
          </w:p>
        </w:tc>
      </w:tr>
      <w:tr w:rsidR="0073332F" w14:paraId="46CB53F7" w14:textId="77777777" w:rsidTr="0073332F">
        <w:trPr>
          <w:jc w:val="center"/>
        </w:trPr>
        <w:tc>
          <w:tcPr>
            <w:tcW w:w="5524" w:type="dxa"/>
          </w:tcPr>
          <w:p w14:paraId="1C90D987" w14:textId="77777777" w:rsidR="0073332F" w:rsidRDefault="0073332F" w:rsidP="00CD1605">
            <w:pPr>
              <w:rPr>
                <w:lang w:eastAsia="en-US"/>
              </w:rPr>
            </w:pPr>
            <w:r>
              <w:rPr>
                <w:lang w:eastAsia="en-US"/>
              </w:rPr>
              <w:t>Irrigation and drainage</w:t>
            </w:r>
          </w:p>
        </w:tc>
        <w:tc>
          <w:tcPr>
            <w:tcW w:w="1275" w:type="dxa"/>
          </w:tcPr>
          <w:p w14:paraId="7BF5E2AF" w14:textId="77777777" w:rsidR="0073332F" w:rsidRDefault="0073332F" w:rsidP="00CD1605">
            <w:pPr>
              <w:tabs>
                <w:tab w:val="right" w:pos="883"/>
              </w:tabs>
              <w:rPr>
                <w:lang w:eastAsia="en-US"/>
              </w:rPr>
            </w:pPr>
            <w:r>
              <w:rPr>
                <w:lang w:eastAsia="en-US"/>
              </w:rPr>
              <w:tab/>
              <w:t>33%</w:t>
            </w:r>
          </w:p>
        </w:tc>
        <w:tc>
          <w:tcPr>
            <w:tcW w:w="1315" w:type="dxa"/>
          </w:tcPr>
          <w:p w14:paraId="23066131" w14:textId="77777777" w:rsidR="0073332F" w:rsidRDefault="0073332F" w:rsidP="00CD1605">
            <w:pPr>
              <w:tabs>
                <w:tab w:val="right" w:pos="883"/>
              </w:tabs>
              <w:rPr>
                <w:lang w:eastAsia="en-US"/>
              </w:rPr>
            </w:pPr>
            <w:r>
              <w:rPr>
                <w:lang w:eastAsia="en-US"/>
              </w:rPr>
              <w:tab/>
              <w:t>75%</w:t>
            </w:r>
          </w:p>
        </w:tc>
      </w:tr>
      <w:tr w:rsidR="0073332F" w14:paraId="14C22ABA" w14:textId="77777777" w:rsidTr="0073332F">
        <w:trPr>
          <w:jc w:val="center"/>
        </w:trPr>
        <w:tc>
          <w:tcPr>
            <w:tcW w:w="5524" w:type="dxa"/>
          </w:tcPr>
          <w:p w14:paraId="0161094B" w14:textId="77777777" w:rsidR="0073332F" w:rsidRDefault="0073332F" w:rsidP="00CD1605">
            <w:pPr>
              <w:rPr>
                <w:lang w:eastAsia="en-US"/>
              </w:rPr>
            </w:pPr>
            <w:r>
              <w:rPr>
                <w:lang w:eastAsia="en-US"/>
              </w:rPr>
              <w:t>Rural livelihoods targeted at vulnerable households</w:t>
            </w:r>
          </w:p>
        </w:tc>
        <w:tc>
          <w:tcPr>
            <w:tcW w:w="1275" w:type="dxa"/>
          </w:tcPr>
          <w:p w14:paraId="02AE3E91" w14:textId="77777777" w:rsidR="0073332F" w:rsidRDefault="0073332F" w:rsidP="00CD1605">
            <w:pPr>
              <w:tabs>
                <w:tab w:val="right" w:pos="883"/>
              </w:tabs>
              <w:rPr>
                <w:lang w:eastAsia="en-US"/>
              </w:rPr>
            </w:pPr>
            <w:r>
              <w:rPr>
                <w:lang w:eastAsia="en-US"/>
              </w:rPr>
              <w:tab/>
              <w:t>25%</w:t>
            </w:r>
          </w:p>
        </w:tc>
        <w:tc>
          <w:tcPr>
            <w:tcW w:w="1315" w:type="dxa"/>
          </w:tcPr>
          <w:p w14:paraId="71A2FC9E" w14:textId="77777777" w:rsidR="0073332F" w:rsidRDefault="0073332F" w:rsidP="00CD1605">
            <w:pPr>
              <w:tabs>
                <w:tab w:val="right" w:pos="883"/>
              </w:tabs>
              <w:rPr>
                <w:lang w:eastAsia="en-US"/>
              </w:rPr>
            </w:pPr>
            <w:r>
              <w:rPr>
                <w:lang w:eastAsia="en-US"/>
              </w:rPr>
              <w:tab/>
              <w:t>75%</w:t>
            </w:r>
          </w:p>
        </w:tc>
      </w:tr>
      <w:tr w:rsidR="0073332F" w14:paraId="51C30659" w14:textId="77777777" w:rsidTr="0073332F">
        <w:trPr>
          <w:jc w:val="center"/>
        </w:trPr>
        <w:tc>
          <w:tcPr>
            <w:tcW w:w="5524" w:type="dxa"/>
          </w:tcPr>
          <w:p w14:paraId="77EDED52" w14:textId="77777777" w:rsidR="0073332F" w:rsidRDefault="0073332F" w:rsidP="00CD1605">
            <w:pPr>
              <w:rPr>
                <w:lang w:eastAsia="en-US"/>
              </w:rPr>
            </w:pPr>
            <w:r>
              <w:rPr>
                <w:lang w:eastAsia="en-US"/>
              </w:rPr>
              <w:t>Integrated Water Resources Management</w:t>
            </w:r>
          </w:p>
        </w:tc>
        <w:tc>
          <w:tcPr>
            <w:tcW w:w="1275" w:type="dxa"/>
          </w:tcPr>
          <w:p w14:paraId="7DB65520" w14:textId="77777777" w:rsidR="0073332F" w:rsidRDefault="0073332F" w:rsidP="00CD1605">
            <w:pPr>
              <w:tabs>
                <w:tab w:val="right" w:pos="883"/>
              </w:tabs>
              <w:rPr>
                <w:lang w:eastAsia="en-US"/>
              </w:rPr>
            </w:pPr>
            <w:r>
              <w:rPr>
                <w:lang w:eastAsia="en-US"/>
              </w:rPr>
              <w:tab/>
              <w:t>25%</w:t>
            </w:r>
          </w:p>
        </w:tc>
        <w:tc>
          <w:tcPr>
            <w:tcW w:w="1315" w:type="dxa"/>
          </w:tcPr>
          <w:p w14:paraId="56ECB405" w14:textId="77777777" w:rsidR="0073332F" w:rsidRDefault="0073332F" w:rsidP="00CD1605">
            <w:pPr>
              <w:tabs>
                <w:tab w:val="right" w:pos="883"/>
              </w:tabs>
              <w:rPr>
                <w:lang w:eastAsia="en-US"/>
              </w:rPr>
            </w:pPr>
            <w:r>
              <w:rPr>
                <w:lang w:eastAsia="en-US"/>
              </w:rPr>
              <w:tab/>
              <w:t>75%</w:t>
            </w:r>
          </w:p>
        </w:tc>
      </w:tr>
      <w:tr w:rsidR="0073332F" w14:paraId="1E7593A9" w14:textId="77777777" w:rsidTr="0073332F">
        <w:trPr>
          <w:jc w:val="center"/>
        </w:trPr>
        <w:tc>
          <w:tcPr>
            <w:tcW w:w="5524" w:type="dxa"/>
          </w:tcPr>
          <w:p w14:paraId="41D758B4" w14:textId="77777777" w:rsidR="0073332F" w:rsidRDefault="0073332F" w:rsidP="00CD1605">
            <w:pPr>
              <w:rPr>
                <w:lang w:eastAsia="en-US"/>
              </w:rPr>
            </w:pPr>
            <w:r>
              <w:rPr>
                <w:lang w:eastAsia="en-US"/>
              </w:rPr>
              <w:t>Green, low carbon, resilient growth</w:t>
            </w:r>
          </w:p>
        </w:tc>
        <w:tc>
          <w:tcPr>
            <w:tcW w:w="1275" w:type="dxa"/>
          </w:tcPr>
          <w:p w14:paraId="7D72B918" w14:textId="77777777" w:rsidR="0073332F" w:rsidRDefault="0073332F" w:rsidP="00CD1605">
            <w:pPr>
              <w:tabs>
                <w:tab w:val="right" w:pos="883"/>
              </w:tabs>
              <w:rPr>
                <w:lang w:eastAsia="en-US"/>
              </w:rPr>
            </w:pPr>
            <w:r>
              <w:rPr>
                <w:lang w:eastAsia="en-US"/>
              </w:rPr>
              <w:tab/>
              <w:t>25%</w:t>
            </w:r>
          </w:p>
        </w:tc>
        <w:tc>
          <w:tcPr>
            <w:tcW w:w="1315" w:type="dxa"/>
          </w:tcPr>
          <w:p w14:paraId="3533C767" w14:textId="77777777" w:rsidR="0073332F" w:rsidRDefault="0073332F" w:rsidP="00CD1605">
            <w:pPr>
              <w:tabs>
                <w:tab w:val="right" w:pos="883"/>
              </w:tabs>
              <w:rPr>
                <w:lang w:eastAsia="en-US"/>
              </w:rPr>
            </w:pPr>
            <w:r>
              <w:rPr>
                <w:lang w:eastAsia="en-US"/>
              </w:rPr>
              <w:tab/>
              <w:t>75%</w:t>
            </w:r>
          </w:p>
        </w:tc>
      </w:tr>
      <w:tr w:rsidR="0073332F" w14:paraId="71322BA0" w14:textId="77777777" w:rsidTr="0073332F">
        <w:trPr>
          <w:jc w:val="center"/>
        </w:trPr>
        <w:tc>
          <w:tcPr>
            <w:tcW w:w="5524" w:type="dxa"/>
          </w:tcPr>
          <w:p w14:paraId="1FAE7AAF" w14:textId="77777777" w:rsidR="0073332F" w:rsidRDefault="0073332F" w:rsidP="00CD1605">
            <w:pPr>
              <w:rPr>
                <w:lang w:eastAsia="en-US"/>
              </w:rPr>
            </w:pPr>
            <w:r>
              <w:rPr>
                <w:lang w:eastAsia="en-US"/>
              </w:rPr>
              <w:t>Water resources management</w:t>
            </w:r>
          </w:p>
        </w:tc>
        <w:tc>
          <w:tcPr>
            <w:tcW w:w="1275" w:type="dxa"/>
          </w:tcPr>
          <w:p w14:paraId="03A55F93" w14:textId="77777777" w:rsidR="0073332F" w:rsidRDefault="0073332F" w:rsidP="00CD1605">
            <w:pPr>
              <w:tabs>
                <w:tab w:val="right" w:pos="883"/>
              </w:tabs>
              <w:rPr>
                <w:lang w:eastAsia="en-US"/>
              </w:rPr>
            </w:pPr>
            <w:r>
              <w:rPr>
                <w:lang w:eastAsia="en-US"/>
              </w:rPr>
              <w:tab/>
              <w:t>20%</w:t>
            </w:r>
          </w:p>
        </w:tc>
        <w:tc>
          <w:tcPr>
            <w:tcW w:w="1315" w:type="dxa"/>
          </w:tcPr>
          <w:p w14:paraId="7A502F44" w14:textId="77777777" w:rsidR="0073332F" w:rsidRDefault="0073332F" w:rsidP="00CD1605">
            <w:pPr>
              <w:tabs>
                <w:tab w:val="right" w:pos="883"/>
              </w:tabs>
              <w:rPr>
                <w:lang w:eastAsia="en-US"/>
              </w:rPr>
            </w:pPr>
            <w:r>
              <w:rPr>
                <w:lang w:eastAsia="en-US"/>
              </w:rPr>
              <w:tab/>
              <w:t>75%</w:t>
            </w:r>
          </w:p>
        </w:tc>
      </w:tr>
      <w:tr w:rsidR="0073332F" w14:paraId="02B23DCC" w14:textId="77777777" w:rsidTr="0073332F">
        <w:trPr>
          <w:jc w:val="center"/>
        </w:trPr>
        <w:tc>
          <w:tcPr>
            <w:tcW w:w="5524" w:type="dxa"/>
          </w:tcPr>
          <w:p w14:paraId="2CC096EE" w14:textId="77777777" w:rsidR="0073332F" w:rsidRDefault="0073332F" w:rsidP="00CD1605">
            <w:pPr>
              <w:rPr>
                <w:lang w:eastAsia="en-US"/>
              </w:rPr>
            </w:pPr>
            <w:r>
              <w:rPr>
                <w:lang w:eastAsia="en-US"/>
              </w:rPr>
              <w:t>Water supply and sanitation</w:t>
            </w:r>
          </w:p>
        </w:tc>
        <w:tc>
          <w:tcPr>
            <w:tcW w:w="1275" w:type="dxa"/>
          </w:tcPr>
          <w:p w14:paraId="736B0166" w14:textId="77777777" w:rsidR="0073332F" w:rsidRDefault="0073332F" w:rsidP="00CD1605">
            <w:pPr>
              <w:tabs>
                <w:tab w:val="right" w:pos="883"/>
              </w:tabs>
              <w:rPr>
                <w:lang w:eastAsia="en-US"/>
              </w:rPr>
            </w:pPr>
            <w:r>
              <w:rPr>
                <w:lang w:eastAsia="en-US"/>
              </w:rPr>
              <w:tab/>
              <w:t>15%</w:t>
            </w:r>
          </w:p>
        </w:tc>
        <w:tc>
          <w:tcPr>
            <w:tcW w:w="1315" w:type="dxa"/>
          </w:tcPr>
          <w:p w14:paraId="6B219732" w14:textId="77777777" w:rsidR="0073332F" w:rsidRDefault="0073332F" w:rsidP="00CD1605">
            <w:pPr>
              <w:tabs>
                <w:tab w:val="right" w:pos="883"/>
              </w:tabs>
              <w:rPr>
                <w:lang w:eastAsia="en-US"/>
              </w:rPr>
            </w:pPr>
            <w:r>
              <w:rPr>
                <w:lang w:eastAsia="en-US"/>
              </w:rPr>
              <w:tab/>
              <w:t>75%</w:t>
            </w:r>
          </w:p>
        </w:tc>
      </w:tr>
      <w:tr w:rsidR="0073332F" w14:paraId="402CEB2D" w14:textId="77777777" w:rsidTr="0073332F">
        <w:trPr>
          <w:jc w:val="center"/>
        </w:trPr>
        <w:tc>
          <w:tcPr>
            <w:tcW w:w="5524" w:type="dxa"/>
          </w:tcPr>
          <w:p w14:paraId="0AF96C7E" w14:textId="77777777" w:rsidR="0073332F" w:rsidRDefault="0073332F" w:rsidP="00417EAC">
            <w:pPr>
              <w:rPr>
                <w:lang w:eastAsia="en-US"/>
              </w:rPr>
            </w:pPr>
            <w:r>
              <w:rPr>
                <w:lang w:eastAsia="en-US"/>
              </w:rPr>
              <w:t>Agriculture - crops research and extension</w:t>
            </w:r>
          </w:p>
        </w:tc>
        <w:tc>
          <w:tcPr>
            <w:tcW w:w="1275" w:type="dxa"/>
          </w:tcPr>
          <w:p w14:paraId="1DC3C5CA" w14:textId="77777777" w:rsidR="0073332F" w:rsidRDefault="0073332F" w:rsidP="00B22BFA">
            <w:pPr>
              <w:tabs>
                <w:tab w:val="right" w:pos="883"/>
              </w:tabs>
              <w:rPr>
                <w:lang w:eastAsia="en-US"/>
              </w:rPr>
            </w:pPr>
            <w:r>
              <w:rPr>
                <w:lang w:eastAsia="en-US"/>
              </w:rPr>
              <w:tab/>
              <w:t>10%</w:t>
            </w:r>
          </w:p>
        </w:tc>
        <w:tc>
          <w:tcPr>
            <w:tcW w:w="1315" w:type="dxa"/>
          </w:tcPr>
          <w:p w14:paraId="7A87A0B3" w14:textId="77777777" w:rsidR="0073332F" w:rsidRDefault="0073332F" w:rsidP="00B22BFA">
            <w:pPr>
              <w:tabs>
                <w:tab w:val="right" w:pos="883"/>
              </w:tabs>
              <w:rPr>
                <w:lang w:eastAsia="en-US"/>
              </w:rPr>
            </w:pPr>
            <w:r>
              <w:rPr>
                <w:lang w:eastAsia="en-US"/>
              </w:rPr>
              <w:tab/>
              <w:t>75%</w:t>
            </w:r>
          </w:p>
        </w:tc>
      </w:tr>
      <w:tr w:rsidR="0073332F" w14:paraId="20DF56CD" w14:textId="77777777" w:rsidTr="0073332F">
        <w:trPr>
          <w:jc w:val="center"/>
        </w:trPr>
        <w:tc>
          <w:tcPr>
            <w:tcW w:w="5524" w:type="dxa"/>
          </w:tcPr>
          <w:p w14:paraId="1646EE0C" w14:textId="77777777" w:rsidR="0073332F" w:rsidRDefault="0073332F" w:rsidP="00417EAC">
            <w:pPr>
              <w:rPr>
                <w:lang w:eastAsia="en-US"/>
              </w:rPr>
            </w:pPr>
            <w:r>
              <w:rPr>
                <w:lang w:eastAsia="en-US"/>
              </w:rPr>
              <w:t>Forestry (unless with specific CC focus)</w:t>
            </w:r>
          </w:p>
        </w:tc>
        <w:tc>
          <w:tcPr>
            <w:tcW w:w="1275" w:type="dxa"/>
          </w:tcPr>
          <w:p w14:paraId="3A270DE3" w14:textId="77777777" w:rsidR="0073332F" w:rsidRDefault="0073332F" w:rsidP="00B22BFA">
            <w:pPr>
              <w:tabs>
                <w:tab w:val="right" w:pos="883"/>
              </w:tabs>
              <w:rPr>
                <w:lang w:eastAsia="en-US"/>
              </w:rPr>
            </w:pPr>
            <w:r>
              <w:rPr>
                <w:lang w:eastAsia="en-US"/>
              </w:rPr>
              <w:tab/>
              <w:t>10%</w:t>
            </w:r>
          </w:p>
        </w:tc>
        <w:tc>
          <w:tcPr>
            <w:tcW w:w="1315" w:type="dxa"/>
          </w:tcPr>
          <w:p w14:paraId="074C9AE7" w14:textId="77777777" w:rsidR="0073332F" w:rsidRDefault="0073332F" w:rsidP="00B22BFA">
            <w:pPr>
              <w:tabs>
                <w:tab w:val="right" w:pos="883"/>
              </w:tabs>
              <w:rPr>
                <w:lang w:eastAsia="en-US"/>
              </w:rPr>
            </w:pPr>
            <w:r>
              <w:rPr>
                <w:lang w:eastAsia="en-US"/>
              </w:rPr>
              <w:tab/>
              <w:t>75%</w:t>
            </w:r>
          </w:p>
        </w:tc>
      </w:tr>
      <w:tr w:rsidR="0073332F" w14:paraId="1691DBBA" w14:textId="77777777" w:rsidTr="0073332F">
        <w:trPr>
          <w:jc w:val="center"/>
        </w:trPr>
        <w:tc>
          <w:tcPr>
            <w:tcW w:w="5524" w:type="dxa"/>
          </w:tcPr>
          <w:p w14:paraId="3311C9DE" w14:textId="77777777" w:rsidR="0073332F" w:rsidRDefault="0073332F" w:rsidP="00417EAC">
            <w:pPr>
              <w:rPr>
                <w:lang w:eastAsia="en-US"/>
              </w:rPr>
            </w:pPr>
            <w:r>
              <w:rPr>
                <w:lang w:eastAsia="en-US"/>
              </w:rPr>
              <w:t>Renewable energy and energy efficiency</w:t>
            </w:r>
          </w:p>
        </w:tc>
        <w:tc>
          <w:tcPr>
            <w:tcW w:w="1275" w:type="dxa"/>
          </w:tcPr>
          <w:p w14:paraId="4C7A29DB" w14:textId="77777777" w:rsidR="0073332F" w:rsidRDefault="0073332F" w:rsidP="00B22BFA">
            <w:pPr>
              <w:tabs>
                <w:tab w:val="right" w:pos="883"/>
              </w:tabs>
              <w:rPr>
                <w:lang w:eastAsia="en-US"/>
              </w:rPr>
            </w:pPr>
            <w:r>
              <w:rPr>
                <w:lang w:eastAsia="en-US"/>
              </w:rPr>
              <w:tab/>
              <w:t>10%</w:t>
            </w:r>
          </w:p>
        </w:tc>
        <w:tc>
          <w:tcPr>
            <w:tcW w:w="1315" w:type="dxa"/>
          </w:tcPr>
          <w:p w14:paraId="05A49918" w14:textId="77777777" w:rsidR="0073332F" w:rsidRDefault="0073332F" w:rsidP="00B22BFA">
            <w:pPr>
              <w:tabs>
                <w:tab w:val="right" w:pos="883"/>
              </w:tabs>
              <w:rPr>
                <w:lang w:eastAsia="en-US"/>
              </w:rPr>
            </w:pPr>
            <w:r>
              <w:rPr>
                <w:lang w:eastAsia="en-US"/>
              </w:rPr>
              <w:tab/>
              <w:t>75%</w:t>
            </w:r>
          </w:p>
        </w:tc>
      </w:tr>
      <w:tr w:rsidR="0073332F" w14:paraId="4A6ADC95" w14:textId="77777777" w:rsidTr="0073332F">
        <w:trPr>
          <w:jc w:val="center"/>
        </w:trPr>
        <w:tc>
          <w:tcPr>
            <w:tcW w:w="5524" w:type="dxa"/>
          </w:tcPr>
          <w:p w14:paraId="74A73646" w14:textId="77777777" w:rsidR="0073332F" w:rsidRDefault="0073332F" w:rsidP="00417EAC">
            <w:pPr>
              <w:rPr>
                <w:lang w:eastAsia="en-US"/>
              </w:rPr>
            </w:pPr>
            <w:r>
              <w:rPr>
                <w:lang w:eastAsia="en-US"/>
              </w:rPr>
              <w:t>Energy access</w:t>
            </w:r>
          </w:p>
        </w:tc>
        <w:tc>
          <w:tcPr>
            <w:tcW w:w="1275" w:type="dxa"/>
          </w:tcPr>
          <w:p w14:paraId="4DDA151D" w14:textId="77777777" w:rsidR="0073332F" w:rsidRDefault="0073332F" w:rsidP="00B22BFA">
            <w:pPr>
              <w:tabs>
                <w:tab w:val="right" w:pos="883"/>
              </w:tabs>
              <w:rPr>
                <w:lang w:eastAsia="en-US"/>
              </w:rPr>
            </w:pPr>
            <w:r>
              <w:rPr>
                <w:lang w:eastAsia="en-US"/>
              </w:rPr>
              <w:tab/>
              <w:t>5%</w:t>
            </w:r>
          </w:p>
        </w:tc>
        <w:tc>
          <w:tcPr>
            <w:tcW w:w="1315" w:type="dxa"/>
          </w:tcPr>
          <w:p w14:paraId="4268D2C6" w14:textId="77777777" w:rsidR="0073332F" w:rsidRDefault="0073332F" w:rsidP="00B22BFA">
            <w:pPr>
              <w:tabs>
                <w:tab w:val="right" w:pos="883"/>
              </w:tabs>
              <w:rPr>
                <w:lang w:eastAsia="en-US"/>
              </w:rPr>
            </w:pPr>
            <w:r>
              <w:rPr>
                <w:lang w:eastAsia="en-US"/>
              </w:rPr>
              <w:tab/>
              <w:t>50%</w:t>
            </w:r>
          </w:p>
        </w:tc>
      </w:tr>
      <w:tr w:rsidR="0073332F" w14:paraId="1BB01922" w14:textId="77777777" w:rsidTr="0073332F">
        <w:trPr>
          <w:jc w:val="center"/>
        </w:trPr>
        <w:tc>
          <w:tcPr>
            <w:tcW w:w="5524" w:type="dxa"/>
          </w:tcPr>
          <w:p w14:paraId="009D1421" w14:textId="77777777" w:rsidR="0073332F" w:rsidRDefault="0073332F" w:rsidP="00417EAC">
            <w:pPr>
              <w:rPr>
                <w:lang w:eastAsia="en-US"/>
              </w:rPr>
            </w:pPr>
            <w:r>
              <w:rPr>
                <w:lang w:eastAsia="en-US"/>
              </w:rPr>
              <w:t>Agriculture - general sector management</w:t>
            </w:r>
          </w:p>
        </w:tc>
        <w:tc>
          <w:tcPr>
            <w:tcW w:w="1275" w:type="dxa"/>
          </w:tcPr>
          <w:p w14:paraId="2519DADB" w14:textId="77777777" w:rsidR="0073332F" w:rsidRDefault="0073332F" w:rsidP="00B22BFA">
            <w:pPr>
              <w:tabs>
                <w:tab w:val="right" w:pos="883"/>
              </w:tabs>
              <w:rPr>
                <w:lang w:eastAsia="en-US"/>
              </w:rPr>
            </w:pPr>
            <w:r>
              <w:rPr>
                <w:lang w:eastAsia="en-US"/>
              </w:rPr>
              <w:tab/>
              <w:t>5%</w:t>
            </w:r>
          </w:p>
        </w:tc>
        <w:tc>
          <w:tcPr>
            <w:tcW w:w="1315" w:type="dxa"/>
          </w:tcPr>
          <w:p w14:paraId="6BEDC51F" w14:textId="77777777" w:rsidR="0073332F" w:rsidRDefault="0073332F" w:rsidP="00B22BFA">
            <w:pPr>
              <w:tabs>
                <w:tab w:val="right" w:pos="883"/>
              </w:tabs>
              <w:rPr>
                <w:lang w:eastAsia="en-US"/>
              </w:rPr>
            </w:pPr>
            <w:r>
              <w:rPr>
                <w:lang w:eastAsia="en-US"/>
              </w:rPr>
              <w:tab/>
              <w:t>50%</w:t>
            </w:r>
          </w:p>
        </w:tc>
      </w:tr>
      <w:tr w:rsidR="0073332F" w14:paraId="72277210" w14:textId="77777777" w:rsidTr="0073332F">
        <w:trPr>
          <w:jc w:val="center"/>
        </w:trPr>
        <w:tc>
          <w:tcPr>
            <w:tcW w:w="5524" w:type="dxa"/>
          </w:tcPr>
          <w:p w14:paraId="4DC0E792" w14:textId="77777777" w:rsidR="0073332F" w:rsidRDefault="0073332F" w:rsidP="00417EAC">
            <w:pPr>
              <w:rPr>
                <w:lang w:eastAsia="en-US"/>
              </w:rPr>
            </w:pPr>
            <w:r>
              <w:rPr>
                <w:lang w:eastAsia="en-US"/>
              </w:rPr>
              <w:t>Livestock research and extension</w:t>
            </w:r>
          </w:p>
        </w:tc>
        <w:tc>
          <w:tcPr>
            <w:tcW w:w="1275" w:type="dxa"/>
          </w:tcPr>
          <w:p w14:paraId="7C80AB0B" w14:textId="77777777" w:rsidR="0073332F" w:rsidRDefault="0073332F" w:rsidP="00B22BFA">
            <w:pPr>
              <w:tabs>
                <w:tab w:val="right" w:pos="883"/>
              </w:tabs>
              <w:rPr>
                <w:lang w:eastAsia="en-US"/>
              </w:rPr>
            </w:pPr>
            <w:r>
              <w:rPr>
                <w:lang w:eastAsia="en-US"/>
              </w:rPr>
              <w:tab/>
              <w:t>5%</w:t>
            </w:r>
          </w:p>
        </w:tc>
        <w:tc>
          <w:tcPr>
            <w:tcW w:w="1315" w:type="dxa"/>
          </w:tcPr>
          <w:p w14:paraId="6F2ED17C" w14:textId="77777777" w:rsidR="0073332F" w:rsidRDefault="0073332F" w:rsidP="00B22BFA">
            <w:pPr>
              <w:tabs>
                <w:tab w:val="right" w:pos="883"/>
              </w:tabs>
              <w:rPr>
                <w:lang w:eastAsia="en-US"/>
              </w:rPr>
            </w:pPr>
            <w:r>
              <w:rPr>
                <w:lang w:eastAsia="en-US"/>
              </w:rPr>
              <w:tab/>
              <w:t>50%</w:t>
            </w:r>
          </w:p>
        </w:tc>
      </w:tr>
      <w:tr w:rsidR="0073332F" w14:paraId="79DD4735" w14:textId="77777777" w:rsidTr="0073332F">
        <w:trPr>
          <w:jc w:val="center"/>
        </w:trPr>
        <w:tc>
          <w:tcPr>
            <w:tcW w:w="5524" w:type="dxa"/>
          </w:tcPr>
          <w:p w14:paraId="6E4FBEEE" w14:textId="77777777" w:rsidR="0073332F" w:rsidRDefault="0073332F" w:rsidP="00417EAC">
            <w:pPr>
              <w:rPr>
                <w:lang w:eastAsia="en-US"/>
              </w:rPr>
            </w:pPr>
            <w:r>
              <w:rPr>
                <w:lang w:eastAsia="en-US"/>
              </w:rPr>
              <w:t>Fisheries</w:t>
            </w:r>
          </w:p>
        </w:tc>
        <w:tc>
          <w:tcPr>
            <w:tcW w:w="1275" w:type="dxa"/>
          </w:tcPr>
          <w:p w14:paraId="045C98B1" w14:textId="77777777" w:rsidR="0073332F" w:rsidRDefault="0073332F" w:rsidP="00B22BFA">
            <w:pPr>
              <w:tabs>
                <w:tab w:val="right" w:pos="883"/>
              </w:tabs>
              <w:rPr>
                <w:lang w:eastAsia="en-US"/>
              </w:rPr>
            </w:pPr>
            <w:r>
              <w:rPr>
                <w:lang w:eastAsia="en-US"/>
              </w:rPr>
              <w:tab/>
              <w:t>5%</w:t>
            </w:r>
          </w:p>
        </w:tc>
        <w:tc>
          <w:tcPr>
            <w:tcW w:w="1315" w:type="dxa"/>
          </w:tcPr>
          <w:p w14:paraId="6F5A64E3" w14:textId="77777777" w:rsidR="0073332F" w:rsidRDefault="0073332F" w:rsidP="00B22BFA">
            <w:pPr>
              <w:tabs>
                <w:tab w:val="right" w:pos="883"/>
              </w:tabs>
              <w:rPr>
                <w:lang w:eastAsia="en-US"/>
              </w:rPr>
            </w:pPr>
            <w:r>
              <w:rPr>
                <w:lang w:eastAsia="en-US"/>
              </w:rPr>
              <w:tab/>
              <w:t>50%</w:t>
            </w:r>
          </w:p>
        </w:tc>
      </w:tr>
      <w:tr w:rsidR="0073332F" w14:paraId="0C1184A1" w14:textId="77777777" w:rsidTr="0073332F">
        <w:trPr>
          <w:jc w:val="center"/>
        </w:trPr>
        <w:tc>
          <w:tcPr>
            <w:tcW w:w="5524" w:type="dxa"/>
          </w:tcPr>
          <w:p w14:paraId="3901A814" w14:textId="77777777" w:rsidR="0073332F" w:rsidRDefault="0073332F" w:rsidP="00417EAC">
            <w:pPr>
              <w:rPr>
                <w:lang w:eastAsia="en-US"/>
              </w:rPr>
            </w:pPr>
            <w:r>
              <w:rPr>
                <w:lang w:eastAsia="en-US"/>
              </w:rPr>
              <w:lastRenderedPageBreak/>
              <w:t>General environment and wildlife</w:t>
            </w:r>
          </w:p>
        </w:tc>
        <w:tc>
          <w:tcPr>
            <w:tcW w:w="1275" w:type="dxa"/>
          </w:tcPr>
          <w:p w14:paraId="0F99C96E" w14:textId="77777777" w:rsidR="0073332F" w:rsidRDefault="0073332F" w:rsidP="00B22BFA">
            <w:pPr>
              <w:tabs>
                <w:tab w:val="right" w:pos="883"/>
              </w:tabs>
              <w:rPr>
                <w:lang w:eastAsia="en-US"/>
              </w:rPr>
            </w:pPr>
            <w:r>
              <w:rPr>
                <w:lang w:eastAsia="en-US"/>
              </w:rPr>
              <w:tab/>
              <w:t>5%</w:t>
            </w:r>
          </w:p>
        </w:tc>
        <w:tc>
          <w:tcPr>
            <w:tcW w:w="1315" w:type="dxa"/>
          </w:tcPr>
          <w:p w14:paraId="19D1435A" w14:textId="77777777" w:rsidR="0073332F" w:rsidRDefault="0073332F" w:rsidP="00B22BFA">
            <w:pPr>
              <w:tabs>
                <w:tab w:val="right" w:pos="883"/>
              </w:tabs>
              <w:rPr>
                <w:lang w:eastAsia="en-US"/>
              </w:rPr>
            </w:pPr>
            <w:r>
              <w:rPr>
                <w:lang w:eastAsia="en-US"/>
              </w:rPr>
              <w:tab/>
              <w:t>50%</w:t>
            </w:r>
          </w:p>
        </w:tc>
      </w:tr>
      <w:tr w:rsidR="0073332F" w14:paraId="4229C313" w14:textId="77777777" w:rsidTr="0073332F">
        <w:trPr>
          <w:jc w:val="center"/>
        </w:trPr>
        <w:tc>
          <w:tcPr>
            <w:tcW w:w="5524" w:type="dxa"/>
          </w:tcPr>
          <w:p w14:paraId="1719B90E" w14:textId="77777777" w:rsidR="0073332F" w:rsidRDefault="0073332F" w:rsidP="00417EAC">
            <w:pPr>
              <w:rPr>
                <w:lang w:eastAsia="en-US"/>
              </w:rPr>
            </w:pPr>
            <w:r>
              <w:rPr>
                <w:lang w:eastAsia="en-US"/>
              </w:rPr>
              <w:t>Sustainable economic development, incl. tourism</w:t>
            </w:r>
          </w:p>
        </w:tc>
        <w:tc>
          <w:tcPr>
            <w:tcW w:w="1275" w:type="dxa"/>
          </w:tcPr>
          <w:p w14:paraId="50DD1A23" w14:textId="77777777" w:rsidR="0073332F" w:rsidRDefault="0073332F" w:rsidP="00B22BFA">
            <w:pPr>
              <w:tabs>
                <w:tab w:val="right" w:pos="883"/>
              </w:tabs>
              <w:rPr>
                <w:lang w:eastAsia="en-US"/>
              </w:rPr>
            </w:pPr>
            <w:r>
              <w:rPr>
                <w:lang w:eastAsia="en-US"/>
              </w:rPr>
              <w:tab/>
              <w:t>5%</w:t>
            </w:r>
          </w:p>
        </w:tc>
        <w:tc>
          <w:tcPr>
            <w:tcW w:w="1315" w:type="dxa"/>
          </w:tcPr>
          <w:p w14:paraId="4D409891" w14:textId="77777777" w:rsidR="0073332F" w:rsidRDefault="0073332F" w:rsidP="00B22BFA">
            <w:pPr>
              <w:tabs>
                <w:tab w:val="right" w:pos="883"/>
              </w:tabs>
              <w:rPr>
                <w:lang w:eastAsia="en-US"/>
              </w:rPr>
            </w:pPr>
            <w:r>
              <w:rPr>
                <w:lang w:eastAsia="en-US"/>
              </w:rPr>
              <w:tab/>
              <w:t>25%</w:t>
            </w:r>
          </w:p>
        </w:tc>
      </w:tr>
      <w:tr w:rsidR="0073332F" w14:paraId="651361F8" w14:textId="77777777" w:rsidTr="0073332F">
        <w:trPr>
          <w:jc w:val="center"/>
        </w:trPr>
        <w:tc>
          <w:tcPr>
            <w:tcW w:w="5524" w:type="dxa"/>
          </w:tcPr>
          <w:p w14:paraId="572D85EB" w14:textId="77777777" w:rsidR="0073332F" w:rsidRDefault="0073332F" w:rsidP="00417EAC">
            <w:pPr>
              <w:rPr>
                <w:lang w:eastAsia="en-US"/>
              </w:rPr>
            </w:pPr>
            <w:r>
              <w:rPr>
                <w:lang w:eastAsia="en-US"/>
              </w:rPr>
              <w:t>General livelihoods &amp; welfare without vulnerability focus</w:t>
            </w:r>
          </w:p>
        </w:tc>
        <w:tc>
          <w:tcPr>
            <w:tcW w:w="1275" w:type="dxa"/>
          </w:tcPr>
          <w:p w14:paraId="0877764B" w14:textId="77777777" w:rsidR="0073332F" w:rsidRDefault="0073332F" w:rsidP="00B22BFA">
            <w:pPr>
              <w:tabs>
                <w:tab w:val="right" w:pos="883"/>
              </w:tabs>
              <w:rPr>
                <w:lang w:eastAsia="en-US"/>
              </w:rPr>
            </w:pPr>
            <w:r>
              <w:rPr>
                <w:lang w:eastAsia="en-US"/>
              </w:rPr>
              <w:tab/>
              <w:t>5%</w:t>
            </w:r>
          </w:p>
        </w:tc>
        <w:tc>
          <w:tcPr>
            <w:tcW w:w="1315" w:type="dxa"/>
          </w:tcPr>
          <w:p w14:paraId="6A01E0A1" w14:textId="77777777" w:rsidR="0073332F" w:rsidRDefault="0073332F" w:rsidP="00B22BFA">
            <w:pPr>
              <w:tabs>
                <w:tab w:val="right" w:pos="883"/>
              </w:tabs>
              <w:rPr>
                <w:lang w:eastAsia="en-US"/>
              </w:rPr>
            </w:pPr>
            <w:r>
              <w:rPr>
                <w:lang w:eastAsia="en-US"/>
              </w:rPr>
              <w:tab/>
              <w:t>25%</w:t>
            </w:r>
          </w:p>
        </w:tc>
      </w:tr>
      <w:tr w:rsidR="0073332F" w14:paraId="670EA910" w14:textId="77777777" w:rsidTr="0073332F">
        <w:trPr>
          <w:jc w:val="center"/>
        </w:trPr>
        <w:tc>
          <w:tcPr>
            <w:tcW w:w="5524" w:type="dxa"/>
          </w:tcPr>
          <w:p w14:paraId="33A24CFF" w14:textId="77777777" w:rsidR="0073332F" w:rsidRDefault="0073332F" w:rsidP="00417EAC">
            <w:pPr>
              <w:rPr>
                <w:lang w:eastAsia="en-US"/>
              </w:rPr>
            </w:pPr>
            <w:r>
              <w:rPr>
                <w:lang w:eastAsia="en-US"/>
              </w:rPr>
              <w:t>Urban development, housing, local development</w:t>
            </w:r>
          </w:p>
        </w:tc>
        <w:tc>
          <w:tcPr>
            <w:tcW w:w="1275" w:type="dxa"/>
          </w:tcPr>
          <w:p w14:paraId="7470ADAC" w14:textId="77777777" w:rsidR="0073332F" w:rsidRDefault="0073332F" w:rsidP="00B22BFA">
            <w:pPr>
              <w:tabs>
                <w:tab w:val="right" w:pos="883"/>
              </w:tabs>
              <w:rPr>
                <w:lang w:eastAsia="en-US"/>
              </w:rPr>
            </w:pPr>
            <w:r>
              <w:rPr>
                <w:lang w:eastAsia="en-US"/>
              </w:rPr>
              <w:tab/>
              <w:t>5%</w:t>
            </w:r>
          </w:p>
        </w:tc>
        <w:tc>
          <w:tcPr>
            <w:tcW w:w="1315" w:type="dxa"/>
          </w:tcPr>
          <w:p w14:paraId="21C393ED" w14:textId="77777777" w:rsidR="0073332F" w:rsidRDefault="0073332F" w:rsidP="00B22BFA">
            <w:pPr>
              <w:tabs>
                <w:tab w:val="right" w:pos="883"/>
              </w:tabs>
              <w:rPr>
                <w:lang w:eastAsia="en-US"/>
              </w:rPr>
            </w:pPr>
            <w:r>
              <w:rPr>
                <w:lang w:eastAsia="en-US"/>
              </w:rPr>
              <w:tab/>
              <w:t>25%</w:t>
            </w:r>
          </w:p>
        </w:tc>
      </w:tr>
      <w:tr w:rsidR="0073332F" w14:paraId="28E6B15F" w14:textId="77777777" w:rsidTr="0073332F">
        <w:trPr>
          <w:jc w:val="center"/>
        </w:trPr>
        <w:tc>
          <w:tcPr>
            <w:tcW w:w="5524" w:type="dxa"/>
          </w:tcPr>
          <w:p w14:paraId="3878ACF8" w14:textId="77777777" w:rsidR="0073332F" w:rsidRDefault="0073332F" w:rsidP="00417EAC">
            <w:pPr>
              <w:rPr>
                <w:lang w:eastAsia="en-US"/>
              </w:rPr>
            </w:pPr>
            <w:r>
              <w:rPr>
                <w:lang w:eastAsia="en-US"/>
              </w:rPr>
              <w:t>Road infrastructure and transport services</w:t>
            </w:r>
          </w:p>
        </w:tc>
        <w:tc>
          <w:tcPr>
            <w:tcW w:w="1275" w:type="dxa"/>
          </w:tcPr>
          <w:p w14:paraId="08907DFD" w14:textId="77777777" w:rsidR="0073332F" w:rsidRDefault="0073332F" w:rsidP="00B22BFA">
            <w:pPr>
              <w:tabs>
                <w:tab w:val="right" w:pos="883"/>
              </w:tabs>
              <w:rPr>
                <w:lang w:eastAsia="en-US"/>
              </w:rPr>
            </w:pPr>
            <w:r>
              <w:rPr>
                <w:lang w:eastAsia="en-US"/>
              </w:rPr>
              <w:tab/>
              <w:t>1%</w:t>
            </w:r>
          </w:p>
        </w:tc>
        <w:tc>
          <w:tcPr>
            <w:tcW w:w="1315" w:type="dxa"/>
          </w:tcPr>
          <w:p w14:paraId="2A3E08DC" w14:textId="77777777" w:rsidR="0073332F" w:rsidRDefault="0073332F" w:rsidP="00B22BFA">
            <w:pPr>
              <w:tabs>
                <w:tab w:val="right" w:pos="883"/>
              </w:tabs>
              <w:rPr>
                <w:lang w:eastAsia="en-US"/>
              </w:rPr>
            </w:pPr>
            <w:r>
              <w:rPr>
                <w:lang w:eastAsia="en-US"/>
              </w:rPr>
              <w:tab/>
              <w:t>10%</w:t>
            </w:r>
          </w:p>
        </w:tc>
      </w:tr>
      <w:tr w:rsidR="0073332F" w14:paraId="54F13292" w14:textId="77777777" w:rsidTr="0073332F">
        <w:trPr>
          <w:jc w:val="center"/>
        </w:trPr>
        <w:tc>
          <w:tcPr>
            <w:tcW w:w="5524" w:type="dxa"/>
          </w:tcPr>
          <w:p w14:paraId="352F4DFF" w14:textId="77777777" w:rsidR="0073332F" w:rsidRDefault="0073332F" w:rsidP="00CD1605">
            <w:pPr>
              <w:rPr>
                <w:lang w:eastAsia="en-US"/>
              </w:rPr>
            </w:pPr>
            <w:r>
              <w:rPr>
                <w:lang w:eastAsia="en-US"/>
              </w:rPr>
              <w:t>Health related to malaria</w:t>
            </w:r>
          </w:p>
        </w:tc>
        <w:tc>
          <w:tcPr>
            <w:tcW w:w="1275" w:type="dxa"/>
          </w:tcPr>
          <w:p w14:paraId="72D00A39" w14:textId="77777777" w:rsidR="0073332F" w:rsidRDefault="0073332F" w:rsidP="00CD1605">
            <w:pPr>
              <w:tabs>
                <w:tab w:val="right" w:pos="883"/>
              </w:tabs>
              <w:rPr>
                <w:lang w:eastAsia="en-US"/>
              </w:rPr>
            </w:pPr>
            <w:r>
              <w:rPr>
                <w:lang w:eastAsia="en-US"/>
              </w:rPr>
              <w:tab/>
              <w:t>10%</w:t>
            </w:r>
          </w:p>
        </w:tc>
        <w:tc>
          <w:tcPr>
            <w:tcW w:w="1315" w:type="dxa"/>
          </w:tcPr>
          <w:p w14:paraId="32251DB3" w14:textId="77777777" w:rsidR="0073332F" w:rsidRDefault="0073332F" w:rsidP="00CD1605">
            <w:pPr>
              <w:tabs>
                <w:tab w:val="right" w:pos="883"/>
              </w:tabs>
              <w:rPr>
                <w:lang w:eastAsia="en-US"/>
              </w:rPr>
            </w:pPr>
            <w:r>
              <w:rPr>
                <w:lang w:eastAsia="en-US"/>
              </w:rPr>
              <w:tab/>
              <w:t>10%</w:t>
            </w:r>
          </w:p>
        </w:tc>
      </w:tr>
      <w:tr w:rsidR="0073332F" w14:paraId="5D0896B4" w14:textId="77777777" w:rsidTr="0073332F">
        <w:trPr>
          <w:jc w:val="center"/>
        </w:trPr>
        <w:tc>
          <w:tcPr>
            <w:tcW w:w="5524" w:type="dxa"/>
          </w:tcPr>
          <w:p w14:paraId="442DDD03" w14:textId="77777777" w:rsidR="0073332F" w:rsidRDefault="0073332F" w:rsidP="00417EAC">
            <w:pPr>
              <w:rPr>
                <w:lang w:eastAsia="en-US"/>
              </w:rPr>
            </w:pPr>
            <w:r>
              <w:rPr>
                <w:lang w:eastAsia="en-US"/>
              </w:rPr>
              <w:t>Rural primary health</w:t>
            </w:r>
          </w:p>
        </w:tc>
        <w:tc>
          <w:tcPr>
            <w:tcW w:w="1275" w:type="dxa"/>
          </w:tcPr>
          <w:p w14:paraId="2E848AFE" w14:textId="77777777" w:rsidR="0073332F" w:rsidRDefault="0073332F" w:rsidP="00B22BFA">
            <w:pPr>
              <w:tabs>
                <w:tab w:val="right" w:pos="883"/>
              </w:tabs>
              <w:rPr>
                <w:lang w:eastAsia="en-US"/>
              </w:rPr>
            </w:pPr>
            <w:r>
              <w:rPr>
                <w:lang w:eastAsia="en-US"/>
              </w:rPr>
              <w:tab/>
              <w:t>1%</w:t>
            </w:r>
          </w:p>
        </w:tc>
        <w:tc>
          <w:tcPr>
            <w:tcW w:w="1315" w:type="dxa"/>
          </w:tcPr>
          <w:p w14:paraId="2DD4F004" w14:textId="77777777" w:rsidR="0073332F" w:rsidRDefault="0073332F" w:rsidP="00B22BFA">
            <w:pPr>
              <w:tabs>
                <w:tab w:val="right" w:pos="883"/>
              </w:tabs>
              <w:rPr>
                <w:lang w:eastAsia="en-US"/>
              </w:rPr>
            </w:pPr>
            <w:r>
              <w:rPr>
                <w:lang w:eastAsia="en-US"/>
              </w:rPr>
              <w:tab/>
              <w:t>10%</w:t>
            </w:r>
          </w:p>
        </w:tc>
      </w:tr>
    </w:tbl>
    <w:p w14:paraId="2D8A5BA5" w14:textId="77777777" w:rsidR="00E926CF" w:rsidRDefault="00E926CF" w:rsidP="00417EAC">
      <w:pPr>
        <w:rPr>
          <w:lang w:eastAsia="en-US"/>
        </w:rPr>
      </w:pPr>
    </w:p>
    <w:p w14:paraId="2FEAA421" w14:textId="77777777" w:rsidR="003D5545" w:rsidRDefault="00C97494" w:rsidP="00865526">
      <w:r>
        <w:rPr>
          <w:u w:val="single"/>
        </w:rPr>
        <w:t>ABS%</w:t>
      </w:r>
      <w:r w:rsidR="000F03D1">
        <w:rPr>
          <w:u w:val="single"/>
        </w:rPr>
        <w:t xml:space="preserve"> and </w:t>
      </w:r>
      <w:r w:rsidR="00956BDB">
        <w:rPr>
          <w:u w:val="single"/>
        </w:rPr>
        <w:t>FL&amp;D</w:t>
      </w:r>
      <w:r w:rsidR="000F03D1">
        <w:rPr>
          <w:u w:val="single"/>
        </w:rPr>
        <w:t>.</w:t>
      </w:r>
      <w:r w:rsidR="000F03D1">
        <w:t xml:space="preserve"> </w:t>
      </w:r>
      <w:r w:rsidR="003D5545">
        <w:t xml:space="preserve">Both </w:t>
      </w:r>
      <w:r w:rsidR="00734532">
        <w:t xml:space="preserve">the CCFF and UNEP Adaptation Gap work </w:t>
      </w:r>
      <w:r w:rsidR="003D5545">
        <w:t xml:space="preserve">recognise that expenditure on adaptation reduces </w:t>
      </w:r>
      <w:r w:rsidR="00956BDB">
        <w:t>FL&amp;D</w:t>
      </w:r>
      <w:r w:rsidR="003D5545">
        <w:t>. In the UNEP approach, this occurs through the use of production functions in economic models. The CCFF approach aims to estimate the Benefit Cost Ratio (BCR) of adaptation expenditure by reference to the sort of policy impact assessment that is typically undertaken as a routine part of government planning and budgeting and hence to encourage the integration of CC into planning and budgeting.</w:t>
      </w:r>
      <w:r w:rsidR="00AC29FA">
        <w:t xml:space="preserve"> In most countries, quantitative Cost Benefit Analysis (CBA) is limited to a very few large projects, but there may be other more qualitative practices, such as the use of </w:t>
      </w:r>
      <w:proofErr w:type="spellStart"/>
      <w:r w:rsidR="00AC29FA">
        <w:t>logframes</w:t>
      </w:r>
      <w:proofErr w:type="spellEnd"/>
      <w:r w:rsidR="00AC29FA">
        <w:t xml:space="preserve"> and some form of beneficiary consultation, which can be used to contribute to a standard approach to assessing how CC affects benefits that is comparable across countries.</w:t>
      </w:r>
    </w:p>
    <w:p w14:paraId="57A76200" w14:textId="77777777" w:rsidR="003D5545" w:rsidRDefault="003D5545" w:rsidP="00865526">
      <w:pPr>
        <w:rPr>
          <w:lang w:eastAsia="en-US"/>
        </w:rPr>
      </w:pPr>
    </w:p>
    <w:p w14:paraId="4B6775F0" w14:textId="77777777" w:rsidR="008268EC" w:rsidRDefault="008268EC" w:rsidP="00865526">
      <w:pPr>
        <w:rPr>
          <w:lang w:eastAsia="en-US"/>
        </w:rPr>
      </w:pPr>
      <w:r>
        <w:rPr>
          <w:u w:val="single"/>
          <w:lang w:eastAsia="en-US"/>
        </w:rPr>
        <w:t>CC Impact Assessment.</w:t>
      </w:r>
      <w:r>
        <w:rPr>
          <w:lang w:eastAsia="en-US"/>
        </w:rPr>
        <w:t xml:space="preserve"> Part of the interest in using the benefits based approach to classification is that it establishes a framework the creates demand within the government system for incorporating CC into whatever practices exist for impact appraisal or assessment. The practices may range from qualitative, but structured, methods of beneficiary as</w:t>
      </w:r>
      <w:r w:rsidR="00644150">
        <w:rPr>
          <w:lang w:eastAsia="en-US"/>
        </w:rPr>
        <w:t>ses</w:t>
      </w:r>
      <w:r>
        <w:rPr>
          <w:lang w:eastAsia="en-US"/>
        </w:rPr>
        <w:t xml:space="preserve">sment to </w:t>
      </w:r>
      <w:proofErr w:type="spellStart"/>
      <w:r>
        <w:rPr>
          <w:lang w:eastAsia="en-US"/>
        </w:rPr>
        <w:t>logframe</w:t>
      </w:r>
      <w:proofErr w:type="spellEnd"/>
      <w:r>
        <w:rPr>
          <w:lang w:eastAsia="en-US"/>
        </w:rPr>
        <w:t xml:space="preserve"> approaches to Cost Benefit Analysis (CBA), although CBA is usually to larger investments. </w:t>
      </w:r>
      <w:r w:rsidR="00C831A2">
        <w:rPr>
          <w:lang w:eastAsia="en-US"/>
        </w:rPr>
        <w:t>The box below provides further details on CCIA.</w:t>
      </w:r>
    </w:p>
    <w:p w14:paraId="5B244D28" w14:textId="77777777" w:rsidR="008268EC" w:rsidRDefault="008268EC" w:rsidP="00865526">
      <w:pPr>
        <w:rPr>
          <w:lang w:eastAsia="en-US"/>
        </w:rPr>
      </w:pPr>
    </w:p>
    <w:p w14:paraId="1AB0D0A0" w14:textId="77777777" w:rsidR="008268EC" w:rsidRDefault="008268EC" w:rsidP="008268EC">
      <w:pPr>
        <w:pStyle w:val="Caption"/>
      </w:pPr>
      <w:bookmarkStart w:id="59" w:name="_Ref478289888"/>
      <w:bookmarkStart w:id="60" w:name="_Toc497073423"/>
      <w:r>
        <w:t xml:space="preserve">Box </w:t>
      </w:r>
      <w:r w:rsidR="000D1518">
        <w:rPr>
          <w:noProof/>
        </w:rPr>
        <w:fldChar w:fldCharType="begin"/>
      </w:r>
      <w:r w:rsidR="000D1518">
        <w:rPr>
          <w:noProof/>
        </w:rPr>
        <w:instrText xml:space="preserve"> SEQ Box \* ARABIC </w:instrText>
      </w:r>
      <w:r w:rsidR="000D1518">
        <w:rPr>
          <w:noProof/>
        </w:rPr>
        <w:fldChar w:fldCharType="separate"/>
      </w:r>
      <w:r w:rsidR="007D2ABA">
        <w:rPr>
          <w:noProof/>
        </w:rPr>
        <w:t>3</w:t>
      </w:r>
      <w:r w:rsidR="000D1518">
        <w:rPr>
          <w:noProof/>
        </w:rPr>
        <w:fldChar w:fldCharType="end"/>
      </w:r>
      <w:bookmarkEnd w:id="59"/>
      <w:r>
        <w:t xml:space="preserve">  Climate Change Impact </w:t>
      </w:r>
      <w:r w:rsidR="00C831A2">
        <w:t>Assessment</w:t>
      </w:r>
      <w:bookmarkEnd w:id="60"/>
    </w:p>
    <w:tbl>
      <w:tblPr>
        <w:tblStyle w:val="TableGrid"/>
        <w:tblW w:w="0" w:type="auto"/>
        <w:shd w:val="clear" w:color="auto" w:fill="FBE4D5" w:themeFill="accent2" w:themeFillTint="33"/>
        <w:tblLook w:val="04A0" w:firstRow="1" w:lastRow="0" w:firstColumn="1" w:lastColumn="0" w:noHBand="0" w:noVBand="1"/>
      </w:tblPr>
      <w:tblGrid>
        <w:gridCol w:w="9016"/>
      </w:tblGrid>
      <w:tr w:rsidR="008268EC" w14:paraId="4597E4B8" w14:textId="77777777" w:rsidTr="00687281">
        <w:tc>
          <w:tcPr>
            <w:tcW w:w="9016" w:type="dxa"/>
            <w:shd w:val="clear" w:color="auto" w:fill="FBE4D5" w:themeFill="accent2" w:themeFillTint="33"/>
          </w:tcPr>
          <w:p w14:paraId="0C403C7B" w14:textId="77777777" w:rsidR="008268EC" w:rsidRDefault="008268EC" w:rsidP="00687281">
            <w:r>
              <w:t>CCIA draws on the standard approaches to Policy Impact Appraisal (PIA). The analysis must be clear about the situation with and without the action (ie policy, programme or project). It should consider a number of options and/or scales to explore the sensitivity of the results. It should be conservative add avoid exaggerating benefits. In addition to these standard PIA principles, CCIA must explain the implications of CC for effectiveness. It does this by estimating the net benefits without CC (say A) and then when CC is taken into account (say B). CCIA then defines the CC% as a standard measure of CC sensitivity (or CC relevance), defined as CC% = (B-A)/B.</w:t>
            </w:r>
          </w:p>
          <w:p w14:paraId="175CF08F" w14:textId="77777777" w:rsidR="008268EC" w:rsidRDefault="008268EC" w:rsidP="00687281"/>
          <w:p w14:paraId="6385686D" w14:textId="77777777" w:rsidR="008268EC" w:rsidRDefault="008268EC" w:rsidP="00687281">
            <w:r>
              <w:t>Practical CCIA work can be done with varying levels of detail.</w:t>
            </w:r>
          </w:p>
          <w:p w14:paraId="10040C92" w14:textId="77777777" w:rsidR="008268EC" w:rsidRDefault="008268EC" w:rsidP="00687281"/>
          <w:p w14:paraId="0662F0E5" w14:textId="77777777" w:rsidR="008268EC" w:rsidRDefault="008268EC" w:rsidP="00FD64D7">
            <w:pPr>
              <w:pStyle w:val="ListParagraph"/>
              <w:numPr>
                <w:ilvl w:val="0"/>
                <w:numId w:val="12"/>
              </w:numPr>
            </w:pPr>
            <w:r w:rsidRPr="00967D1D">
              <w:rPr>
                <w:i/>
              </w:rPr>
              <w:t>Screening</w:t>
            </w:r>
            <w:r>
              <w:t>, to determine what level of CCIA is warranted, if any (1 minute/action)</w:t>
            </w:r>
          </w:p>
          <w:p w14:paraId="1CC028FB" w14:textId="77777777" w:rsidR="008268EC" w:rsidRDefault="008268EC" w:rsidP="00FD64D7">
            <w:pPr>
              <w:pStyle w:val="ListParagraph"/>
              <w:numPr>
                <w:ilvl w:val="0"/>
                <w:numId w:val="12"/>
              </w:numPr>
            </w:pPr>
            <w:r>
              <w:rPr>
                <w:i/>
              </w:rPr>
              <w:t>Classification</w:t>
            </w:r>
            <w:r>
              <w:t>, for broad reviews, such as CPEIRs and CCFFs (2-5 mins/action)</w:t>
            </w:r>
          </w:p>
          <w:p w14:paraId="12F0E9F9" w14:textId="77777777" w:rsidR="008268EC" w:rsidRDefault="008268EC" w:rsidP="00FD64D7">
            <w:pPr>
              <w:pStyle w:val="ListParagraph"/>
              <w:numPr>
                <w:ilvl w:val="0"/>
                <w:numId w:val="12"/>
              </w:numPr>
            </w:pPr>
            <w:r>
              <w:rPr>
                <w:i/>
              </w:rPr>
              <w:t>Qualitative CCIA,</w:t>
            </w:r>
            <w:r>
              <w:t xml:space="preserve"> giving a structured assessment mainly by experts (1 hour/action)</w:t>
            </w:r>
          </w:p>
          <w:p w14:paraId="3F4C9F31" w14:textId="77777777" w:rsidR="008268EC" w:rsidRDefault="008268EC" w:rsidP="00FD64D7">
            <w:pPr>
              <w:pStyle w:val="ListParagraph"/>
              <w:numPr>
                <w:ilvl w:val="0"/>
                <w:numId w:val="12"/>
              </w:numPr>
            </w:pPr>
            <w:r>
              <w:rPr>
                <w:i/>
              </w:rPr>
              <w:t>Hybrid CCIA,</w:t>
            </w:r>
            <w:r>
              <w:t xml:space="preserve"> using a mix of qualitative and Cost Benefit Analysis (CBA) (1 day/action)</w:t>
            </w:r>
          </w:p>
          <w:p w14:paraId="7983FB4E" w14:textId="77777777" w:rsidR="008268EC" w:rsidRDefault="008268EC" w:rsidP="00FD64D7">
            <w:pPr>
              <w:pStyle w:val="ListParagraph"/>
              <w:numPr>
                <w:ilvl w:val="0"/>
                <w:numId w:val="12"/>
              </w:numPr>
            </w:pPr>
            <w:r>
              <w:rPr>
                <w:i/>
              </w:rPr>
              <w:t>Full CCIA</w:t>
            </w:r>
            <w:r>
              <w:t xml:space="preserve"> adapts extended CBA, normally for large programmes (1 week/action)</w:t>
            </w:r>
          </w:p>
          <w:p w14:paraId="574CDDBD" w14:textId="77777777" w:rsidR="008268EC" w:rsidRDefault="008268EC" w:rsidP="00687281"/>
          <w:p w14:paraId="3AE385FC" w14:textId="77777777" w:rsidR="008268EC" w:rsidRDefault="008268EC" w:rsidP="00687281">
            <w:r>
              <w:t xml:space="preserve">More details are available in the </w:t>
            </w:r>
            <w:r w:rsidRPr="00597119">
              <w:rPr>
                <w:b/>
                <w:color w:val="ED7D31" w:themeColor="accent2"/>
              </w:rPr>
              <w:t>CLIMATE SCRUTINY</w:t>
            </w:r>
            <w:r>
              <w:t xml:space="preserve"> Guide to CCIA.</w:t>
            </w:r>
          </w:p>
        </w:tc>
      </w:tr>
    </w:tbl>
    <w:p w14:paraId="6F2E4E51" w14:textId="77777777" w:rsidR="008268EC" w:rsidRPr="008268EC" w:rsidRDefault="008268EC" w:rsidP="00865526">
      <w:pPr>
        <w:rPr>
          <w:lang w:eastAsia="en-US"/>
        </w:rPr>
      </w:pPr>
    </w:p>
    <w:p w14:paraId="5E7F73B5" w14:textId="77777777" w:rsidR="003D5545" w:rsidRPr="00417EAC" w:rsidRDefault="003D5545" w:rsidP="00865526">
      <w:pPr>
        <w:rPr>
          <w:lang w:eastAsia="en-US"/>
        </w:rPr>
      </w:pPr>
    </w:p>
    <w:p w14:paraId="5A86D160" w14:textId="77777777" w:rsidR="000F03D1" w:rsidRDefault="00A141E4" w:rsidP="000F03D1">
      <w:pPr>
        <w:pStyle w:val="Heading2"/>
      </w:pPr>
      <w:bookmarkStart w:id="61" w:name="_Toc497073374"/>
      <w:r>
        <w:t>The Contribution of</w:t>
      </w:r>
      <w:r w:rsidR="00426A4F">
        <w:t xml:space="preserve"> Expenditure </w:t>
      </w:r>
      <w:r>
        <w:t>to</w:t>
      </w:r>
      <w:r w:rsidR="00426A4F">
        <w:t xml:space="preserve"> Adaptation</w:t>
      </w:r>
      <w:bookmarkEnd w:id="61"/>
    </w:p>
    <w:p w14:paraId="011B3BED" w14:textId="77777777" w:rsidR="00A479A1" w:rsidRDefault="00A479A1" w:rsidP="00A479A1">
      <w:r>
        <w:rPr>
          <w:u w:val="single"/>
        </w:rPr>
        <w:t>Weighted CC Expenditure.</w:t>
      </w:r>
      <w:r>
        <w:t xml:space="preserve"> </w:t>
      </w:r>
      <w:r w:rsidR="004F0670">
        <w:fldChar w:fldCharType="begin"/>
      </w:r>
      <w:r w:rsidR="007D2ABA">
        <w:instrText xml:space="preserve"> REF _Ref496689565 \h </w:instrText>
      </w:r>
      <w:r w:rsidR="004F0670">
        <w:fldChar w:fldCharType="separate"/>
      </w:r>
      <w:r w:rsidR="007D2ABA">
        <w:t xml:space="preserve">Figure </w:t>
      </w:r>
      <w:r w:rsidR="007D2ABA">
        <w:rPr>
          <w:noProof/>
        </w:rPr>
        <w:t>17</w:t>
      </w:r>
      <w:r w:rsidR="004F0670">
        <w:fldChar w:fldCharType="end"/>
      </w:r>
      <w:r w:rsidR="007D2ABA">
        <w:t xml:space="preserve"> </w:t>
      </w:r>
      <w:r>
        <w:t>shows the level of CC related expenditure, after applying weights that show the proportion of total benefits that relate to adaptation, rather than routine development. All figures will need to be checked and refined during the main phase of the work, with particular attention to countries that have unusually high or low values.</w:t>
      </w:r>
    </w:p>
    <w:p w14:paraId="0CD6A3BB" w14:textId="77777777" w:rsidR="00A479A1" w:rsidRDefault="00A479A1" w:rsidP="000F03D1">
      <w:pPr>
        <w:rPr>
          <w:lang w:eastAsia="en-US"/>
        </w:rPr>
      </w:pPr>
    </w:p>
    <w:p w14:paraId="2153EBFE" w14:textId="1DDD80B8" w:rsidR="00A479A1" w:rsidRDefault="00A479A1" w:rsidP="00A479A1">
      <w:pPr>
        <w:pStyle w:val="Caption"/>
        <w:rPr>
          <w:lang w:eastAsia="en-US"/>
        </w:rPr>
      </w:pPr>
      <w:bookmarkStart w:id="62" w:name="_Ref496689565"/>
      <w:bookmarkStart w:id="63" w:name="_Toc497073400"/>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17</w:t>
      </w:r>
      <w:r w:rsidR="000D1518">
        <w:rPr>
          <w:noProof/>
        </w:rPr>
        <w:fldChar w:fldCharType="end"/>
      </w:r>
      <w:bookmarkEnd w:id="62"/>
      <w:r>
        <w:t xml:space="preserve">  Adaptation Expenditure (%GDP, </w:t>
      </w:r>
      <w:r w:rsidR="00F8553C">
        <w:t>U</w:t>
      </w:r>
      <w:r>
        <w:t xml:space="preserve">nweighted and </w:t>
      </w:r>
      <w:r w:rsidR="00F8553C">
        <w:t>W</w:t>
      </w:r>
      <w:r>
        <w:t xml:space="preserve">eighted by </w:t>
      </w:r>
      <w:r w:rsidR="00C97494">
        <w:t>ABS%</w:t>
      </w:r>
      <w:r>
        <w:t>)</w:t>
      </w:r>
      <w:bookmarkEnd w:id="63"/>
    </w:p>
    <w:p w14:paraId="2B9130F3" w14:textId="77777777" w:rsidR="00A479A1" w:rsidRDefault="00402399" w:rsidP="00A479A1">
      <w:pPr>
        <w:ind w:left="-426"/>
        <w:rPr>
          <w:lang w:eastAsia="en-US"/>
        </w:rPr>
      </w:pPr>
      <w:r>
        <w:rPr>
          <w:noProof/>
        </w:rPr>
        <w:drawing>
          <wp:inline distT="0" distB="0" distL="0" distR="0" wp14:anchorId="3EFCA191" wp14:editId="7CCF0945">
            <wp:extent cx="6590665" cy="2892407"/>
            <wp:effectExtent l="0" t="0" r="635" b="381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611585" cy="2901588"/>
                    </a:xfrm>
                    <a:prstGeom prst="rect">
                      <a:avLst/>
                    </a:prstGeom>
                    <a:noFill/>
                  </pic:spPr>
                </pic:pic>
              </a:graphicData>
            </a:graphic>
          </wp:inline>
        </w:drawing>
      </w:r>
    </w:p>
    <w:p w14:paraId="7C0FA8E9" w14:textId="77777777" w:rsidR="00A479A1" w:rsidRPr="0098491F" w:rsidRDefault="0098491F" w:rsidP="00A479A1">
      <w:pPr>
        <w:rPr>
          <w:sz w:val="20"/>
          <w:lang w:eastAsia="en-US"/>
        </w:rPr>
      </w:pPr>
      <w:r>
        <w:rPr>
          <w:sz w:val="20"/>
          <w:lang w:eastAsia="en-US"/>
        </w:rPr>
        <w:t xml:space="preserve">Note: the diamonds repeat the bars in </w:t>
      </w:r>
      <w:r w:rsidR="000D1518">
        <w:fldChar w:fldCharType="begin"/>
      </w:r>
      <w:r w:rsidR="000D1518">
        <w:instrText xml:space="preserve"> REF _Ref496964172 \h  \* MERGEFORMAT </w:instrText>
      </w:r>
      <w:r w:rsidR="000D1518">
        <w:fldChar w:fldCharType="separate"/>
      </w:r>
      <w:r w:rsidR="007D2ABA" w:rsidRPr="007D2ABA">
        <w:rPr>
          <w:sz w:val="20"/>
        </w:rPr>
        <w:t xml:space="preserve">Figure </w:t>
      </w:r>
      <w:r w:rsidR="007D2ABA" w:rsidRPr="007D2ABA">
        <w:rPr>
          <w:noProof/>
          <w:sz w:val="20"/>
        </w:rPr>
        <w:t>15</w:t>
      </w:r>
      <w:r w:rsidR="000D1518">
        <w:fldChar w:fldCharType="end"/>
      </w:r>
      <w:r w:rsidRPr="0098491F">
        <w:rPr>
          <w:sz w:val="18"/>
          <w:lang w:eastAsia="en-US"/>
        </w:rPr>
        <w:t xml:space="preserve"> </w:t>
      </w:r>
      <w:r>
        <w:rPr>
          <w:sz w:val="20"/>
          <w:lang w:eastAsia="en-US"/>
        </w:rPr>
        <w:t>and are included for easy reference.</w:t>
      </w:r>
    </w:p>
    <w:p w14:paraId="7FCFF7E7" w14:textId="77777777" w:rsidR="00A479A1" w:rsidRDefault="00A479A1" w:rsidP="000F03D1">
      <w:pPr>
        <w:rPr>
          <w:lang w:eastAsia="en-US"/>
        </w:rPr>
      </w:pPr>
    </w:p>
    <w:p w14:paraId="686647E2" w14:textId="77777777" w:rsidR="00F95F75" w:rsidRDefault="00F95F75" w:rsidP="00F95F75">
      <w:pPr>
        <w:rPr>
          <w:lang w:eastAsia="en-US"/>
        </w:rPr>
      </w:pPr>
      <w:r>
        <w:rPr>
          <w:lang w:eastAsia="en-US"/>
        </w:rPr>
        <w:t xml:space="preserve">The figure above shows that total weighted adaptation expenditure amounts to between 0.1% and 0.5% of GDP for 29 of the 42 countries for which expenditure data was found. </w:t>
      </w:r>
      <w:r w:rsidR="00727FF3">
        <w:rPr>
          <w:lang w:eastAsia="en-US"/>
        </w:rPr>
        <w:t>The weighted average for all 42 countries is for the unweighted total adaptation expenditure to be 3.4% of GDP and the weighted expenditure to be 0.18% of GDP. For the 34 African LDC countries, the unweighted total is higher, at 3.9%, but the weighted average is only slightly higher, at 0.19% of GDP, as shown in the table below.</w:t>
      </w:r>
    </w:p>
    <w:p w14:paraId="36E0A9C1" w14:textId="77777777" w:rsidR="00F95F75" w:rsidRDefault="00F95F75" w:rsidP="00F95F75">
      <w:pPr>
        <w:rPr>
          <w:lang w:eastAsia="en-US"/>
        </w:rPr>
      </w:pPr>
    </w:p>
    <w:p w14:paraId="63DD263B" w14:textId="77777777" w:rsidR="00F95F75" w:rsidRDefault="00F95F75" w:rsidP="00F95F75">
      <w:pPr>
        <w:pStyle w:val="Caption"/>
        <w:keepNext w:val="0"/>
        <w:keepLines/>
        <w:rPr>
          <w:lang w:eastAsia="en-US"/>
        </w:rPr>
      </w:pPr>
      <w:bookmarkStart w:id="64" w:name="_Ref489125826"/>
      <w:bookmarkStart w:id="65" w:name="_Toc497073417"/>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13</w:t>
      </w:r>
      <w:r w:rsidR="000D1518">
        <w:rPr>
          <w:noProof/>
        </w:rPr>
        <w:fldChar w:fldCharType="end"/>
      </w:r>
      <w:bookmarkEnd w:id="64"/>
      <w:r>
        <w:t xml:space="preserve">  Indicative Overview of Public Expenditure on Climate Change</w:t>
      </w:r>
      <w:bookmarkEnd w:id="65"/>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2900"/>
        <w:gridCol w:w="1073"/>
        <w:gridCol w:w="866"/>
        <w:gridCol w:w="1033"/>
        <w:gridCol w:w="10"/>
        <w:gridCol w:w="1063"/>
        <w:gridCol w:w="779"/>
        <w:gridCol w:w="929"/>
        <w:gridCol w:w="16"/>
      </w:tblGrid>
      <w:tr w:rsidR="00F95F75" w:rsidRPr="00E24FD8" w14:paraId="3B178BA8" w14:textId="77777777" w:rsidTr="00B23925">
        <w:trPr>
          <w:trHeight w:val="300"/>
        </w:trPr>
        <w:tc>
          <w:tcPr>
            <w:tcW w:w="2900" w:type="dxa"/>
            <w:shd w:val="clear" w:color="auto" w:fill="FBE4D5" w:themeFill="accent2" w:themeFillTint="33"/>
            <w:noWrap/>
            <w:vAlign w:val="bottom"/>
            <w:hideMark/>
          </w:tcPr>
          <w:p w14:paraId="36108C76" w14:textId="77777777" w:rsidR="00F95F75" w:rsidRPr="00E24FD8" w:rsidRDefault="00F95F75" w:rsidP="00B23925">
            <w:pPr>
              <w:keepLines/>
              <w:rPr>
                <w:rFonts w:ascii="Times New Roman" w:eastAsia="Times New Roman" w:hAnsi="Times New Roman" w:cs="Times New Roman"/>
                <w:b/>
                <w:sz w:val="24"/>
                <w:szCs w:val="24"/>
              </w:rPr>
            </w:pPr>
          </w:p>
        </w:tc>
        <w:tc>
          <w:tcPr>
            <w:tcW w:w="2981" w:type="dxa"/>
            <w:gridSpan w:val="4"/>
            <w:shd w:val="clear" w:color="auto" w:fill="FBE4D5" w:themeFill="accent2" w:themeFillTint="33"/>
            <w:noWrap/>
            <w:vAlign w:val="bottom"/>
            <w:hideMark/>
          </w:tcPr>
          <w:p w14:paraId="33E95B57" w14:textId="77777777" w:rsidR="00F95F75" w:rsidRPr="00E24FD8" w:rsidRDefault="00F95F75" w:rsidP="00B23925">
            <w:pPr>
              <w:keepLines/>
              <w:jc w:val="center"/>
              <w:rPr>
                <w:rFonts w:eastAsia="Times New Roman"/>
                <w:b/>
                <w:color w:val="000000"/>
              </w:rPr>
            </w:pPr>
            <w:r w:rsidRPr="00E24FD8">
              <w:rPr>
                <w:rFonts w:eastAsia="Times New Roman"/>
                <w:b/>
                <w:color w:val="000000"/>
              </w:rPr>
              <w:t>Africa Total</w:t>
            </w:r>
          </w:p>
        </w:tc>
        <w:tc>
          <w:tcPr>
            <w:tcW w:w="2642" w:type="dxa"/>
            <w:gridSpan w:val="4"/>
            <w:shd w:val="clear" w:color="auto" w:fill="FBE4D5" w:themeFill="accent2" w:themeFillTint="33"/>
            <w:noWrap/>
            <w:vAlign w:val="bottom"/>
            <w:hideMark/>
          </w:tcPr>
          <w:p w14:paraId="1A61F598" w14:textId="77777777" w:rsidR="00F95F75" w:rsidRPr="00E24FD8" w:rsidRDefault="00727FF3" w:rsidP="00B23925">
            <w:pPr>
              <w:keepLines/>
              <w:jc w:val="center"/>
              <w:rPr>
                <w:rFonts w:eastAsia="Times New Roman"/>
                <w:b/>
                <w:color w:val="000000"/>
              </w:rPr>
            </w:pPr>
            <w:r>
              <w:rPr>
                <w:rFonts w:eastAsia="Times New Roman"/>
                <w:b/>
                <w:color w:val="000000"/>
              </w:rPr>
              <w:t xml:space="preserve">African </w:t>
            </w:r>
            <w:r w:rsidR="00F95F75" w:rsidRPr="00E24FD8">
              <w:rPr>
                <w:rFonts w:eastAsia="Times New Roman"/>
                <w:b/>
                <w:color w:val="000000"/>
              </w:rPr>
              <w:t>LDCs</w:t>
            </w:r>
          </w:p>
        </w:tc>
      </w:tr>
      <w:tr w:rsidR="00F95F75" w:rsidRPr="00E24FD8" w14:paraId="3C5AF24F" w14:textId="77777777" w:rsidTr="00B23925">
        <w:trPr>
          <w:gridAfter w:val="1"/>
          <w:wAfter w:w="16" w:type="dxa"/>
          <w:trHeight w:val="300"/>
        </w:trPr>
        <w:tc>
          <w:tcPr>
            <w:tcW w:w="2900" w:type="dxa"/>
            <w:shd w:val="clear" w:color="auto" w:fill="FBE4D5" w:themeFill="accent2" w:themeFillTint="33"/>
            <w:noWrap/>
            <w:vAlign w:val="bottom"/>
            <w:hideMark/>
          </w:tcPr>
          <w:p w14:paraId="115571CB" w14:textId="77777777" w:rsidR="00F95F75" w:rsidRPr="00E24FD8" w:rsidRDefault="00F95F75" w:rsidP="00B23925">
            <w:pPr>
              <w:keepLines/>
              <w:jc w:val="center"/>
              <w:rPr>
                <w:rFonts w:eastAsia="Times New Roman"/>
                <w:b/>
                <w:color w:val="000000"/>
              </w:rPr>
            </w:pPr>
          </w:p>
        </w:tc>
        <w:tc>
          <w:tcPr>
            <w:tcW w:w="1073" w:type="dxa"/>
            <w:shd w:val="clear" w:color="auto" w:fill="FBE4D5" w:themeFill="accent2" w:themeFillTint="33"/>
            <w:noWrap/>
            <w:vAlign w:val="bottom"/>
            <w:hideMark/>
          </w:tcPr>
          <w:p w14:paraId="15FB3059" w14:textId="77777777" w:rsidR="00F95F75" w:rsidRPr="00E24FD8" w:rsidRDefault="00F95F75" w:rsidP="00B23925">
            <w:pPr>
              <w:keepLines/>
              <w:jc w:val="center"/>
              <w:rPr>
                <w:rFonts w:eastAsia="Times New Roman"/>
                <w:b/>
                <w:color w:val="000000"/>
              </w:rPr>
            </w:pPr>
            <w:r w:rsidRPr="00E24FD8">
              <w:rPr>
                <w:rFonts w:eastAsia="Times New Roman"/>
                <w:b/>
                <w:color w:val="000000"/>
              </w:rPr>
              <w:t>Domestic</w:t>
            </w:r>
          </w:p>
        </w:tc>
        <w:tc>
          <w:tcPr>
            <w:tcW w:w="866" w:type="dxa"/>
            <w:shd w:val="clear" w:color="auto" w:fill="FBE4D5" w:themeFill="accent2" w:themeFillTint="33"/>
            <w:noWrap/>
            <w:vAlign w:val="bottom"/>
            <w:hideMark/>
          </w:tcPr>
          <w:p w14:paraId="607A7144" w14:textId="77777777" w:rsidR="00F95F75" w:rsidRPr="00E24FD8" w:rsidRDefault="00F95F75" w:rsidP="00B23925">
            <w:pPr>
              <w:keepLines/>
              <w:jc w:val="center"/>
              <w:rPr>
                <w:rFonts w:eastAsia="Times New Roman"/>
                <w:b/>
                <w:color w:val="000000"/>
              </w:rPr>
            </w:pPr>
            <w:r w:rsidRPr="00E24FD8">
              <w:rPr>
                <w:rFonts w:eastAsia="Times New Roman"/>
                <w:b/>
                <w:color w:val="000000"/>
              </w:rPr>
              <w:t>ODA</w:t>
            </w:r>
          </w:p>
        </w:tc>
        <w:tc>
          <w:tcPr>
            <w:tcW w:w="1033" w:type="dxa"/>
            <w:shd w:val="clear" w:color="auto" w:fill="FBE4D5" w:themeFill="accent2" w:themeFillTint="33"/>
            <w:noWrap/>
            <w:vAlign w:val="bottom"/>
            <w:hideMark/>
          </w:tcPr>
          <w:p w14:paraId="54581A9D" w14:textId="77777777" w:rsidR="00F95F75" w:rsidRPr="00E24FD8" w:rsidRDefault="00F95F75" w:rsidP="00B23925">
            <w:pPr>
              <w:keepLines/>
              <w:jc w:val="center"/>
              <w:rPr>
                <w:rFonts w:eastAsia="Times New Roman"/>
                <w:b/>
                <w:color w:val="000000"/>
              </w:rPr>
            </w:pPr>
            <w:r w:rsidRPr="00E24FD8">
              <w:rPr>
                <w:rFonts w:eastAsia="Times New Roman"/>
                <w:b/>
                <w:color w:val="000000"/>
              </w:rPr>
              <w:t>Total</w:t>
            </w:r>
          </w:p>
        </w:tc>
        <w:tc>
          <w:tcPr>
            <w:tcW w:w="927" w:type="dxa"/>
            <w:gridSpan w:val="2"/>
            <w:shd w:val="clear" w:color="auto" w:fill="FBE4D5" w:themeFill="accent2" w:themeFillTint="33"/>
            <w:noWrap/>
            <w:vAlign w:val="bottom"/>
            <w:hideMark/>
          </w:tcPr>
          <w:p w14:paraId="5301DBDD" w14:textId="77777777" w:rsidR="00F95F75" w:rsidRPr="00E24FD8" w:rsidRDefault="00F95F75" w:rsidP="00B23925">
            <w:pPr>
              <w:keepLines/>
              <w:jc w:val="center"/>
              <w:rPr>
                <w:rFonts w:eastAsia="Times New Roman"/>
                <w:b/>
                <w:color w:val="000000"/>
              </w:rPr>
            </w:pPr>
            <w:r w:rsidRPr="00E24FD8">
              <w:rPr>
                <w:rFonts w:eastAsia="Times New Roman"/>
                <w:b/>
                <w:color w:val="000000"/>
              </w:rPr>
              <w:t>Domestic</w:t>
            </w:r>
          </w:p>
        </w:tc>
        <w:tc>
          <w:tcPr>
            <w:tcW w:w="779" w:type="dxa"/>
            <w:shd w:val="clear" w:color="auto" w:fill="FBE4D5" w:themeFill="accent2" w:themeFillTint="33"/>
            <w:noWrap/>
            <w:vAlign w:val="bottom"/>
            <w:hideMark/>
          </w:tcPr>
          <w:p w14:paraId="095C9D88" w14:textId="77777777" w:rsidR="00F95F75" w:rsidRPr="00E24FD8" w:rsidRDefault="00F95F75" w:rsidP="00B23925">
            <w:pPr>
              <w:keepLines/>
              <w:jc w:val="center"/>
              <w:rPr>
                <w:rFonts w:eastAsia="Times New Roman"/>
                <w:b/>
                <w:color w:val="000000"/>
              </w:rPr>
            </w:pPr>
            <w:r w:rsidRPr="00E24FD8">
              <w:rPr>
                <w:rFonts w:eastAsia="Times New Roman"/>
                <w:b/>
                <w:color w:val="000000"/>
              </w:rPr>
              <w:t>ODA</w:t>
            </w:r>
          </w:p>
        </w:tc>
        <w:tc>
          <w:tcPr>
            <w:tcW w:w="929" w:type="dxa"/>
            <w:shd w:val="clear" w:color="auto" w:fill="FBE4D5" w:themeFill="accent2" w:themeFillTint="33"/>
            <w:noWrap/>
            <w:vAlign w:val="bottom"/>
            <w:hideMark/>
          </w:tcPr>
          <w:p w14:paraId="411421A1" w14:textId="77777777" w:rsidR="00F95F75" w:rsidRPr="00E24FD8" w:rsidRDefault="00F95F75" w:rsidP="00B23925">
            <w:pPr>
              <w:keepLines/>
              <w:jc w:val="center"/>
              <w:rPr>
                <w:rFonts w:eastAsia="Times New Roman"/>
                <w:b/>
                <w:color w:val="000000"/>
              </w:rPr>
            </w:pPr>
            <w:r w:rsidRPr="00E24FD8">
              <w:rPr>
                <w:rFonts w:eastAsia="Times New Roman"/>
                <w:b/>
                <w:color w:val="000000"/>
              </w:rPr>
              <w:t>Total</w:t>
            </w:r>
          </w:p>
        </w:tc>
      </w:tr>
      <w:tr w:rsidR="00F95F75" w:rsidRPr="00E24FD8" w14:paraId="2A44083C" w14:textId="77777777" w:rsidTr="00B23925">
        <w:trPr>
          <w:gridAfter w:val="1"/>
          <w:wAfter w:w="16" w:type="dxa"/>
          <w:trHeight w:val="300"/>
        </w:trPr>
        <w:tc>
          <w:tcPr>
            <w:tcW w:w="2900" w:type="dxa"/>
            <w:noWrap/>
            <w:vAlign w:val="bottom"/>
            <w:hideMark/>
          </w:tcPr>
          <w:p w14:paraId="080E8BDB" w14:textId="77777777" w:rsidR="00F95F75" w:rsidRPr="00E24FD8" w:rsidRDefault="00F95F75" w:rsidP="00B23925">
            <w:pPr>
              <w:keepLines/>
              <w:rPr>
                <w:rFonts w:eastAsia="Times New Roman"/>
                <w:color w:val="000000"/>
              </w:rPr>
            </w:pPr>
            <w:r w:rsidRPr="00E24FD8">
              <w:rPr>
                <w:rFonts w:eastAsia="Times New Roman"/>
                <w:color w:val="000000"/>
              </w:rPr>
              <w:t>Public Expenditure (%GDP)</w:t>
            </w:r>
          </w:p>
        </w:tc>
        <w:tc>
          <w:tcPr>
            <w:tcW w:w="1073" w:type="dxa"/>
            <w:noWrap/>
            <w:vAlign w:val="bottom"/>
            <w:hideMark/>
          </w:tcPr>
          <w:p w14:paraId="31180B27" w14:textId="77777777" w:rsidR="00F95F75" w:rsidRPr="00E24FD8" w:rsidRDefault="00F95F75" w:rsidP="00B23925">
            <w:pPr>
              <w:keepLines/>
              <w:rPr>
                <w:rFonts w:eastAsia="Times New Roman"/>
                <w:color w:val="000000"/>
              </w:rPr>
            </w:pPr>
          </w:p>
        </w:tc>
        <w:tc>
          <w:tcPr>
            <w:tcW w:w="866" w:type="dxa"/>
            <w:noWrap/>
            <w:vAlign w:val="bottom"/>
            <w:hideMark/>
          </w:tcPr>
          <w:p w14:paraId="0270B2A9" w14:textId="77777777" w:rsidR="00F95F75" w:rsidRPr="00E24FD8" w:rsidRDefault="00F95F75" w:rsidP="00B23925">
            <w:pPr>
              <w:keepLines/>
              <w:rPr>
                <w:rFonts w:ascii="Times New Roman" w:eastAsia="Times New Roman" w:hAnsi="Times New Roman" w:cs="Times New Roman"/>
                <w:sz w:val="20"/>
                <w:szCs w:val="20"/>
              </w:rPr>
            </w:pPr>
          </w:p>
        </w:tc>
        <w:tc>
          <w:tcPr>
            <w:tcW w:w="1033" w:type="dxa"/>
            <w:noWrap/>
            <w:vAlign w:val="bottom"/>
            <w:hideMark/>
          </w:tcPr>
          <w:p w14:paraId="3882A88E" w14:textId="77777777" w:rsidR="00F95F75" w:rsidRPr="00E24FD8" w:rsidRDefault="00F95F75" w:rsidP="00B23925">
            <w:pPr>
              <w:keepLines/>
              <w:rPr>
                <w:rFonts w:ascii="Times New Roman" w:eastAsia="Times New Roman" w:hAnsi="Times New Roman" w:cs="Times New Roman"/>
                <w:sz w:val="20"/>
                <w:szCs w:val="20"/>
              </w:rPr>
            </w:pPr>
          </w:p>
        </w:tc>
        <w:tc>
          <w:tcPr>
            <w:tcW w:w="927" w:type="dxa"/>
            <w:gridSpan w:val="2"/>
            <w:noWrap/>
            <w:vAlign w:val="bottom"/>
            <w:hideMark/>
          </w:tcPr>
          <w:p w14:paraId="07891B0B" w14:textId="77777777" w:rsidR="00F95F75" w:rsidRPr="00E24FD8" w:rsidRDefault="00F95F75" w:rsidP="00B23925">
            <w:pPr>
              <w:keepLines/>
              <w:rPr>
                <w:rFonts w:ascii="Times New Roman" w:eastAsia="Times New Roman" w:hAnsi="Times New Roman" w:cs="Times New Roman"/>
                <w:sz w:val="20"/>
                <w:szCs w:val="20"/>
              </w:rPr>
            </w:pPr>
          </w:p>
        </w:tc>
        <w:tc>
          <w:tcPr>
            <w:tcW w:w="779" w:type="dxa"/>
            <w:noWrap/>
            <w:vAlign w:val="bottom"/>
            <w:hideMark/>
          </w:tcPr>
          <w:p w14:paraId="31DF3C1B" w14:textId="77777777" w:rsidR="00F95F75" w:rsidRPr="00E24FD8" w:rsidRDefault="00F95F75" w:rsidP="00B23925">
            <w:pPr>
              <w:keepLines/>
              <w:rPr>
                <w:rFonts w:ascii="Times New Roman" w:eastAsia="Times New Roman" w:hAnsi="Times New Roman" w:cs="Times New Roman"/>
                <w:sz w:val="20"/>
                <w:szCs w:val="20"/>
              </w:rPr>
            </w:pPr>
          </w:p>
        </w:tc>
        <w:tc>
          <w:tcPr>
            <w:tcW w:w="929" w:type="dxa"/>
            <w:noWrap/>
            <w:vAlign w:val="bottom"/>
            <w:hideMark/>
          </w:tcPr>
          <w:p w14:paraId="5C1199BE" w14:textId="77777777" w:rsidR="00F95F75" w:rsidRPr="00E24FD8" w:rsidRDefault="00F95F75" w:rsidP="00B23925">
            <w:pPr>
              <w:keepLines/>
              <w:rPr>
                <w:rFonts w:ascii="Times New Roman" w:eastAsia="Times New Roman" w:hAnsi="Times New Roman" w:cs="Times New Roman"/>
                <w:sz w:val="20"/>
                <w:szCs w:val="20"/>
              </w:rPr>
            </w:pPr>
          </w:p>
        </w:tc>
      </w:tr>
      <w:tr w:rsidR="00F95F75" w:rsidRPr="00E24FD8" w14:paraId="49FAD713" w14:textId="77777777" w:rsidTr="00B23925">
        <w:trPr>
          <w:gridAfter w:val="1"/>
          <w:wAfter w:w="16" w:type="dxa"/>
          <w:trHeight w:val="300"/>
        </w:trPr>
        <w:tc>
          <w:tcPr>
            <w:tcW w:w="2900" w:type="dxa"/>
            <w:noWrap/>
            <w:vAlign w:val="bottom"/>
            <w:hideMark/>
          </w:tcPr>
          <w:p w14:paraId="0EFCA317" w14:textId="77777777" w:rsidR="00F95F75" w:rsidRPr="00E24FD8" w:rsidRDefault="00F95F75" w:rsidP="00B23925">
            <w:pPr>
              <w:keepLines/>
              <w:ind w:firstLineChars="100" w:firstLine="220"/>
              <w:rPr>
                <w:rFonts w:eastAsia="Times New Roman"/>
                <w:color w:val="000000"/>
              </w:rPr>
            </w:pPr>
            <w:r w:rsidRPr="00E24FD8">
              <w:rPr>
                <w:rFonts w:eastAsia="Times New Roman"/>
                <w:color w:val="000000"/>
              </w:rPr>
              <w:t>Total Public Expenditure</w:t>
            </w:r>
          </w:p>
        </w:tc>
        <w:tc>
          <w:tcPr>
            <w:tcW w:w="1073" w:type="dxa"/>
            <w:noWrap/>
            <w:vAlign w:val="bottom"/>
            <w:hideMark/>
          </w:tcPr>
          <w:p w14:paraId="0D09732A" w14:textId="77777777" w:rsidR="00F95F75" w:rsidRPr="00E24FD8" w:rsidRDefault="00F95F75" w:rsidP="00B23925">
            <w:pPr>
              <w:keepLines/>
              <w:jc w:val="right"/>
              <w:rPr>
                <w:rFonts w:eastAsia="Times New Roman"/>
                <w:color w:val="000000"/>
              </w:rPr>
            </w:pPr>
            <w:r w:rsidRPr="00E24FD8">
              <w:rPr>
                <w:rFonts w:eastAsia="Times New Roman"/>
                <w:color w:val="000000"/>
              </w:rPr>
              <w:t>27.97%</w:t>
            </w:r>
          </w:p>
        </w:tc>
        <w:tc>
          <w:tcPr>
            <w:tcW w:w="866" w:type="dxa"/>
            <w:noWrap/>
            <w:vAlign w:val="bottom"/>
            <w:hideMark/>
          </w:tcPr>
          <w:p w14:paraId="3E93C283" w14:textId="77777777" w:rsidR="00F95F75" w:rsidRPr="00E24FD8" w:rsidRDefault="00F95F75" w:rsidP="00B23925">
            <w:pPr>
              <w:keepLines/>
              <w:jc w:val="right"/>
              <w:rPr>
                <w:rFonts w:eastAsia="Times New Roman"/>
                <w:color w:val="000000"/>
              </w:rPr>
            </w:pPr>
            <w:r w:rsidRPr="00E24FD8">
              <w:rPr>
                <w:rFonts w:eastAsia="Times New Roman"/>
                <w:color w:val="000000"/>
              </w:rPr>
              <w:t>2.53%</w:t>
            </w:r>
          </w:p>
        </w:tc>
        <w:tc>
          <w:tcPr>
            <w:tcW w:w="1033" w:type="dxa"/>
            <w:noWrap/>
            <w:vAlign w:val="bottom"/>
            <w:hideMark/>
          </w:tcPr>
          <w:p w14:paraId="4599F488" w14:textId="77777777" w:rsidR="00F95F75" w:rsidRPr="00E24FD8" w:rsidRDefault="00F95F75" w:rsidP="00B23925">
            <w:pPr>
              <w:keepLines/>
              <w:jc w:val="right"/>
              <w:rPr>
                <w:rFonts w:eastAsia="Times New Roman"/>
                <w:color w:val="000000"/>
              </w:rPr>
            </w:pPr>
            <w:r w:rsidRPr="00E24FD8">
              <w:rPr>
                <w:rFonts w:eastAsia="Times New Roman"/>
                <w:color w:val="000000"/>
              </w:rPr>
              <w:t>30.50%</w:t>
            </w:r>
          </w:p>
        </w:tc>
        <w:tc>
          <w:tcPr>
            <w:tcW w:w="927" w:type="dxa"/>
            <w:gridSpan w:val="2"/>
            <w:noWrap/>
            <w:vAlign w:val="bottom"/>
            <w:hideMark/>
          </w:tcPr>
          <w:p w14:paraId="3E46D02F" w14:textId="77777777" w:rsidR="00F95F75" w:rsidRPr="00E24FD8" w:rsidRDefault="00F95F75" w:rsidP="00B23925">
            <w:pPr>
              <w:keepLines/>
              <w:jc w:val="right"/>
              <w:rPr>
                <w:rFonts w:eastAsia="Times New Roman"/>
                <w:color w:val="000000"/>
              </w:rPr>
            </w:pPr>
            <w:r w:rsidRPr="00E24FD8">
              <w:rPr>
                <w:rFonts w:eastAsia="Times New Roman"/>
                <w:color w:val="000000"/>
              </w:rPr>
              <w:t>22.00%</w:t>
            </w:r>
          </w:p>
        </w:tc>
        <w:tc>
          <w:tcPr>
            <w:tcW w:w="779" w:type="dxa"/>
            <w:noWrap/>
            <w:vAlign w:val="bottom"/>
            <w:hideMark/>
          </w:tcPr>
          <w:p w14:paraId="3DAD7F8E" w14:textId="77777777" w:rsidR="00F95F75" w:rsidRPr="00E24FD8" w:rsidRDefault="00F95F75" w:rsidP="00B23925">
            <w:pPr>
              <w:keepLines/>
              <w:jc w:val="right"/>
              <w:rPr>
                <w:rFonts w:eastAsia="Times New Roman"/>
                <w:color w:val="000000"/>
              </w:rPr>
            </w:pPr>
            <w:r w:rsidRPr="00E24FD8">
              <w:rPr>
                <w:rFonts w:eastAsia="Times New Roman"/>
                <w:color w:val="000000"/>
              </w:rPr>
              <w:t>5.15%</w:t>
            </w:r>
          </w:p>
        </w:tc>
        <w:tc>
          <w:tcPr>
            <w:tcW w:w="929" w:type="dxa"/>
            <w:noWrap/>
            <w:vAlign w:val="bottom"/>
            <w:hideMark/>
          </w:tcPr>
          <w:p w14:paraId="44033451" w14:textId="77777777" w:rsidR="00F95F75" w:rsidRPr="00E24FD8" w:rsidRDefault="00F95F75" w:rsidP="00B23925">
            <w:pPr>
              <w:keepLines/>
              <w:jc w:val="right"/>
              <w:rPr>
                <w:rFonts w:eastAsia="Times New Roman"/>
                <w:color w:val="000000"/>
              </w:rPr>
            </w:pPr>
            <w:r w:rsidRPr="00E24FD8">
              <w:rPr>
                <w:rFonts w:eastAsia="Times New Roman"/>
                <w:color w:val="000000"/>
              </w:rPr>
              <w:t>27.15%</w:t>
            </w:r>
          </w:p>
        </w:tc>
      </w:tr>
      <w:tr w:rsidR="00F95F75" w:rsidRPr="00E24FD8" w14:paraId="3E2DD2B0" w14:textId="77777777" w:rsidTr="00727FF3">
        <w:trPr>
          <w:gridAfter w:val="1"/>
          <w:wAfter w:w="16" w:type="dxa"/>
          <w:trHeight w:val="300"/>
        </w:trPr>
        <w:tc>
          <w:tcPr>
            <w:tcW w:w="2900" w:type="dxa"/>
            <w:noWrap/>
            <w:vAlign w:val="bottom"/>
            <w:hideMark/>
          </w:tcPr>
          <w:p w14:paraId="3719D0F7" w14:textId="77777777" w:rsidR="00F95F75" w:rsidRPr="00E24FD8" w:rsidRDefault="00F95F75" w:rsidP="00B23925">
            <w:pPr>
              <w:keepLines/>
              <w:ind w:firstLineChars="100" w:firstLine="220"/>
              <w:rPr>
                <w:rFonts w:eastAsia="Times New Roman"/>
                <w:color w:val="000000"/>
              </w:rPr>
            </w:pPr>
            <w:r w:rsidRPr="00E24FD8">
              <w:rPr>
                <w:rFonts w:eastAsia="Times New Roman"/>
                <w:color w:val="000000"/>
              </w:rPr>
              <w:t>CC Expenditure</w:t>
            </w:r>
          </w:p>
        </w:tc>
        <w:tc>
          <w:tcPr>
            <w:tcW w:w="1073" w:type="dxa"/>
            <w:noWrap/>
            <w:vAlign w:val="bottom"/>
            <w:hideMark/>
          </w:tcPr>
          <w:p w14:paraId="74725E22" w14:textId="77777777" w:rsidR="00F95F75" w:rsidRPr="00E24FD8" w:rsidRDefault="004B6F34" w:rsidP="00B23925">
            <w:pPr>
              <w:keepLines/>
              <w:jc w:val="right"/>
              <w:rPr>
                <w:rFonts w:eastAsia="Times New Roman"/>
                <w:color w:val="000000"/>
              </w:rPr>
            </w:pPr>
            <w:r>
              <w:rPr>
                <w:rFonts w:eastAsia="Times New Roman"/>
                <w:color w:val="000000"/>
              </w:rPr>
              <w:t>3.40</w:t>
            </w:r>
            <w:r w:rsidR="00F95F75" w:rsidRPr="00E24FD8">
              <w:rPr>
                <w:rFonts w:eastAsia="Times New Roman"/>
                <w:color w:val="000000"/>
              </w:rPr>
              <w:t>%</w:t>
            </w:r>
          </w:p>
        </w:tc>
        <w:tc>
          <w:tcPr>
            <w:tcW w:w="866" w:type="dxa"/>
            <w:noWrap/>
            <w:vAlign w:val="bottom"/>
            <w:hideMark/>
          </w:tcPr>
          <w:p w14:paraId="6292265A" w14:textId="77777777" w:rsidR="00F95F75" w:rsidRPr="00E24FD8" w:rsidRDefault="00F95F75" w:rsidP="00B23925">
            <w:pPr>
              <w:keepLines/>
              <w:jc w:val="right"/>
              <w:rPr>
                <w:rFonts w:eastAsia="Times New Roman"/>
                <w:color w:val="000000"/>
              </w:rPr>
            </w:pPr>
            <w:r w:rsidRPr="00E24FD8">
              <w:rPr>
                <w:rFonts w:eastAsia="Times New Roman"/>
                <w:color w:val="000000"/>
              </w:rPr>
              <w:t>0.94%</w:t>
            </w:r>
          </w:p>
        </w:tc>
        <w:tc>
          <w:tcPr>
            <w:tcW w:w="1033" w:type="dxa"/>
            <w:noWrap/>
            <w:vAlign w:val="bottom"/>
            <w:hideMark/>
          </w:tcPr>
          <w:p w14:paraId="1BD62908" w14:textId="77777777" w:rsidR="00F95F75" w:rsidRPr="00E24FD8" w:rsidRDefault="00727FF3" w:rsidP="00B23925">
            <w:pPr>
              <w:keepLines/>
              <w:jc w:val="right"/>
              <w:rPr>
                <w:rFonts w:eastAsia="Times New Roman"/>
                <w:color w:val="000000"/>
              </w:rPr>
            </w:pPr>
            <w:r>
              <w:rPr>
                <w:rFonts w:eastAsia="Times New Roman"/>
                <w:color w:val="000000"/>
              </w:rPr>
              <w:t>4.34</w:t>
            </w:r>
            <w:r w:rsidR="00F95F75" w:rsidRPr="00E24FD8">
              <w:rPr>
                <w:rFonts w:eastAsia="Times New Roman"/>
                <w:color w:val="000000"/>
              </w:rPr>
              <w:t>%</w:t>
            </w:r>
          </w:p>
        </w:tc>
        <w:tc>
          <w:tcPr>
            <w:tcW w:w="927" w:type="dxa"/>
            <w:gridSpan w:val="2"/>
            <w:noWrap/>
            <w:vAlign w:val="bottom"/>
          </w:tcPr>
          <w:p w14:paraId="01F0E5B0" w14:textId="77777777" w:rsidR="00F95F75" w:rsidRPr="00E24FD8" w:rsidRDefault="00727FF3" w:rsidP="00B23925">
            <w:pPr>
              <w:keepLines/>
              <w:jc w:val="right"/>
              <w:rPr>
                <w:rFonts w:eastAsia="Times New Roman"/>
                <w:color w:val="000000"/>
              </w:rPr>
            </w:pPr>
            <w:r>
              <w:rPr>
                <w:rFonts w:eastAsia="Times New Roman"/>
                <w:color w:val="000000"/>
              </w:rPr>
              <w:t>3.90%</w:t>
            </w:r>
          </w:p>
        </w:tc>
        <w:tc>
          <w:tcPr>
            <w:tcW w:w="779" w:type="dxa"/>
            <w:noWrap/>
            <w:vAlign w:val="bottom"/>
            <w:hideMark/>
          </w:tcPr>
          <w:p w14:paraId="11A832E2" w14:textId="77777777" w:rsidR="00F95F75" w:rsidRPr="00E24FD8" w:rsidRDefault="00F95F75" w:rsidP="00B23925">
            <w:pPr>
              <w:keepLines/>
              <w:jc w:val="right"/>
              <w:rPr>
                <w:rFonts w:eastAsia="Times New Roman"/>
                <w:color w:val="000000"/>
              </w:rPr>
            </w:pPr>
            <w:r w:rsidRPr="00E24FD8">
              <w:rPr>
                <w:rFonts w:eastAsia="Times New Roman"/>
                <w:color w:val="000000"/>
              </w:rPr>
              <w:t>1.92%</w:t>
            </w:r>
          </w:p>
        </w:tc>
        <w:tc>
          <w:tcPr>
            <w:tcW w:w="929" w:type="dxa"/>
            <w:noWrap/>
            <w:vAlign w:val="bottom"/>
          </w:tcPr>
          <w:p w14:paraId="7CB4C671" w14:textId="77777777" w:rsidR="00F95F75" w:rsidRPr="00E24FD8" w:rsidRDefault="00F95F75" w:rsidP="00B23925">
            <w:pPr>
              <w:keepLines/>
              <w:jc w:val="right"/>
              <w:rPr>
                <w:rFonts w:eastAsia="Times New Roman"/>
                <w:color w:val="000000"/>
              </w:rPr>
            </w:pPr>
          </w:p>
        </w:tc>
      </w:tr>
      <w:tr w:rsidR="00F95F75" w:rsidRPr="00E24FD8" w14:paraId="41EC1078" w14:textId="77777777" w:rsidTr="00727FF3">
        <w:trPr>
          <w:gridAfter w:val="1"/>
          <w:wAfter w:w="16" w:type="dxa"/>
          <w:trHeight w:val="300"/>
        </w:trPr>
        <w:tc>
          <w:tcPr>
            <w:tcW w:w="2900" w:type="dxa"/>
            <w:noWrap/>
            <w:vAlign w:val="bottom"/>
            <w:hideMark/>
          </w:tcPr>
          <w:p w14:paraId="7EF88AAB" w14:textId="77777777" w:rsidR="00F95F75" w:rsidRPr="00E24FD8" w:rsidRDefault="00F95F75" w:rsidP="00B23925">
            <w:pPr>
              <w:keepLines/>
              <w:ind w:firstLineChars="100" w:firstLine="220"/>
              <w:rPr>
                <w:rFonts w:eastAsia="Times New Roman"/>
                <w:color w:val="000000"/>
              </w:rPr>
            </w:pPr>
            <w:r w:rsidRPr="00E24FD8">
              <w:rPr>
                <w:rFonts w:eastAsia="Times New Roman"/>
                <w:color w:val="000000"/>
              </w:rPr>
              <w:t>CC weighted Expenditure</w:t>
            </w:r>
          </w:p>
        </w:tc>
        <w:tc>
          <w:tcPr>
            <w:tcW w:w="1073" w:type="dxa"/>
            <w:noWrap/>
            <w:vAlign w:val="bottom"/>
            <w:hideMark/>
          </w:tcPr>
          <w:p w14:paraId="1FECAF12" w14:textId="77777777" w:rsidR="00F95F75" w:rsidRPr="00E24FD8" w:rsidRDefault="00F95F75" w:rsidP="00B23925">
            <w:pPr>
              <w:keepLines/>
              <w:jc w:val="right"/>
              <w:rPr>
                <w:rFonts w:eastAsia="Times New Roman"/>
                <w:color w:val="000000"/>
              </w:rPr>
            </w:pPr>
            <w:r w:rsidRPr="00E24FD8">
              <w:rPr>
                <w:rFonts w:eastAsia="Times New Roman"/>
                <w:color w:val="000000"/>
              </w:rPr>
              <w:t>0.</w:t>
            </w:r>
            <w:r w:rsidR="004B6F34">
              <w:rPr>
                <w:rFonts w:eastAsia="Times New Roman"/>
                <w:color w:val="000000"/>
              </w:rPr>
              <w:t>18</w:t>
            </w:r>
            <w:r w:rsidRPr="00E24FD8">
              <w:rPr>
                <w:rFonts w:eastAsia="Times New Roman"/>
                <w:color w:val="000000"/>
              </w:rPr>
              <w:t>%</w:t>
            </w:r>
          </w:p>
        </w:tc>
        <w:tc>
          <w:tcPr>
            <w:tcW w:w="866" w:type="dxa"/>
            <w:noWrap/>
            <w:vAlign w:val="bottom"/>
            <w:hideMark/>
          </w:tcPr>
          <w:p w14:paraId="5604FD36" w14:textId="77777777" w:rsidR="00F95F75" w:rsidRPr="00E24FD8" w:rsidRDefault="00F95F75" w:rsidP="00B23925">
            <w:pPr>
              <w:keepLines/>
              <w:jc w:val="right"/>
              <w:rPr>
                <w:rFonts w:eastAsia="Times New Roman"/>
                <w:color w:val="000000"/>
              </w:rPr>
            </w:pPr>
            <w:r w:rsidRPr="00E24FD8">
              <w:rPr>
                <w:rFonts w:eastAsia="Times New Roman"/>
                <w:color w:val="000000"/>
              </w:rPr>
              <w:t>0.11%</w:t>
            </w:r>
          </w:p>
        </w:tc>
        <w:tc>
          <w:tcPr>
            <w:tcW w:w="1033" w:type="dxa"/>
            <w:noWrap/>
            <w:vAlign w:val="bottom"/>
            <w:hideMark/>
          </w:tcPr>
          <w:p w14:paraId="1872D8E3" w14:textId="77777777" w:rsidR="00F95F75" w:rsidRPr="00E24FD8" w:rsidRDefault="00727FF3" w:rsidP="00B23925">
            <w:pPr>
              <w:keepLines/>
              <w:jc w:val="right"/>
              <w:rPr>
                <w:rFonts w:eastAsia="Times New Roman"/>
                <w:color w:val="000000"/>
              </w:rPr>
            </w:pPr>
            <w:r>
              <w:rPr>
                <w:rFonts w:eastAsia="Times New Roman"/>
                <w:color w:val="000000"/>
              </w:rPr>
              <w:t>0.29</w:t>
            </w:r>
            <w:r w:rsidR="00F95F75" w:rsidRPr="00E24FD8">
              <w:rPr>
                <w:rFonts w:eastAsia="Times New Roman"/>
                <w:color w:val="000000"/>
              </w:rPr>
              <w:t>%</w:t>
            </w:r>
          </w:p>
        </w:tc>
        <w:tc>
          <w:tcPr>
            <w:tcW w:w="927" w:type="dxa"/>
            <w:gridSpan w:val="2"/>
            <w:noWrap/>
            <w:vAlign w:val="bottom"/>
          </w:tcPr>
          <w:p w14:paraId="08F72EE5" w14:textId="77777777" w:rsidR="00F95F75" w:rsidRPr="00E24FD8" w:rsidRDefault="00727FF3" w:rsidP="00B23925">
            <w:pPr>
              <w:keepLines/>
              <w:jc w:val="right"/>
              <w:rPr>
                <w:rFonts w:eastAsia="Times New Roman"/>
                <w:color w:val="000000"/>
              </w:rPr>
            </w:pPr>
            <w:r>
              <w:rPr>
                <w:rFonts w:eastAsia="Times New Roman"/>
                <w:color w:val="000000"/>
              </w:rPr>
              <w:t>0.19%</w:t>
            </w:r>
          </w:p>
        </w:tc>
        <w:tc>
          <w:tcPr>
            <w:tcW w:w="779" w:type="dxa"/>
            <w:noWrap/>
            <w:vAlign w:val="bottom"/>
            <w:hideMark/>
          </w:tcPr>
          <w:p w14:paraId="0DCEC409" w14:textId="77777777" w:rsidR="00F95F75" w:rsidRPr="00E24FD8" w:rsidRDefault="00F95F75" w:rsidP="00B23925">
            <w:pPr>
              <w:keepLines/>
              <w:jc w:val="right"/>
              <w:rPr>
                <w:rFonts w:eastAsia="Times New Roman"/>
                <w:color w:val="000000"/>
              </w:rPr>
            </w:pPr>
            <w:r w:rsidRPr="00E24FD8">
              <w:rPr>
                <w:rFonts w:eastAsia="Times New Roman"/>
                <w:color w:val="000000"/>
              </w:rPr>
              <w:t>0.23%</w:t>
            </w:r>
          </w:p>
        </w:tc>
        <w:tc>
          <w:tcPr>
            <w:tcW w:w="929" w:type="dxa"/>
            <w:noWrap/>
            <w:vAlign w:val="bottom"/>
          </w:tcPr>
          <w:p w14:paraId="504353A0" w14:textId="77777777" w:rsidR="00F95F75" w:rsidRPr="00E24FD8" w:rsidRDefault="00F95F75" w:rsidP="00B23925">
            <w:pPr>
              <w:keepLines/>
              <w:jc w:val="right"/>
              <w:rPr>
                <w:rFonts w:eastAsia="Times New Roman"/>
                <w:color w:val="000000"/>
              </w:rPr>
            </w:pPr>
          </w:p>
        </w:tc>
      </w:tr>
      <w:tr w:rsidR="00F95F75" w:rsidRPr="00E24FD8" w14:paraId="6CBCCFFD" w14:textId="77777777" w:rsidTr="00B23925">
        <w:trPr>
          <w:gridAfter w:val="1"/>
          <w:wAfter w:w="16" w:type="dxa"/>
          <w:trHeight w:val="300"/>
        </w:trPr>
        <w:tc>
          <w:tcPr>
            <w:tcW w:w="2900" w:type="dxa"/>
            <w:noWrap/>
            <w:vAlign w:val="bottom"/>
            <w:hideMark/>
          </w:tcPr>
          <w:p w14:paraId="1840A24A" w14:textId="77777777" w:rsidR="00F95F75" w:rsidRPr="00E24FD8" w:rsidRDefault="00F95F75" w:rsidP="00B23925">
            <w:pPr>
              <w:keepLines/>
              <w:rPr>
                <w:rFonts w:eastAsia="Times New Roman"/>
                <w:color w:val="000000"/>
              </w:rPr>
            </w:pPr>
            <w:r w:rsidRPr="00E24FD8">
              <w:rPr>
                <w:rFonts w:eastAsia="Times New Roman"/>
                <w:color w:val="000000"/>
              </w:rPr>
              <w:t>Memorandum items</w:t>
            </w:r>
          </w:p>
        </w:tc>
        <w:tc>
          <w:tcPr>
            <w:tcW w:w="1073" w:type="dxa"/>
            <w:noWrap/>
            <w:vAlign w:val="bottom"/>
            <w:hideMark/>
          </w:tcPr>
          <w:p w14:paraId="029EAA6F" w14:textId="77777777" w:rsidR="00F95F75" w:rsidRPr="00E24FD8" w:rsidRDefault="00F95F75" w:rsidP="00B23925">
            <w:pPr>
              <w:keepLines/>
              <w:rPr>
                <w:rFonts w:eastAsia="Times New Roman"/>
                <w:color w:val="000000"/>
              </w:rPr>
            </w:pPr>
          </w:p>
        </w:tc>
        <w:tc>
          <w:tcPr>
            <w:tcW w:w="866" w:type="dxa"/>
            <w:noWrap/>
            <w:vAlign w:val="bottom"/>
            <w:hideMark/>
          </w:tcPr>
          <w:p w14:paraId="1BFD049F" w14:textId="77777777" w:rsidR="00F95F75" w:rsidRPr="00E24FD8" w:rsidRDefault="00F95F75" w:rsidP="00B23925">
            <w:pPr>
              <w:keepLines/>
              <w:rPr>
                <w:rFonts w:ascii="Times New Roman" w:eastAsia="Times New Roman" w:hAnsi="Times New Roman" w:cs="Times New Roman"/>
                <w:sz w:val="20"/>
                <w:szCs w:val="20"/>
              </w:rPr>
            </w:pPr>
          </w:p>
        </w:tc>
        <w:tc>
          <w:tcPr>
            <w:tcW w:w="1033" w:type="dxa"/>
            <w:noWrap/>
            <w:vAlign w:val="bottom"/>
            <w:hideMark/>
          </w:tcPr>
          <w:p w14:paraId="54A70641" w14:textId="77777777" w:rsidR="00F95F75" w:rsidRPr="00E24FD8" w:rsidRDefault="00F95F75" w:rsidP="00B23925">
            <w:pPr>
              <w:keepLines/>
              <w:rPr>
                <w:rFonts w:ascii="Times New Roman" w:eastAsia="Times New Roman" w:hAnsi="Times New Roman" w:cs="Times New Roman"/>
                <w:sz w:val="20"/>
                <w:szCs w:val="20"/>
              </w:rPr>
            </w:pPr>
          </w:p>
        </w:tc>
        <w:tc>
          <w:tcPr>
            <w:tcW w:w="927" w:type="dxa"/>
            <w:gridSpan w:val="2"/>
            <w:noWrap/>
            <w:vAlign w:val="bottom"/>
            <w:hideMark/>
          </w:tcPr>
          <w:p w14:paraId="26A7C8D3" w14:textId="77777777" w:rsidR="00F95F75" w:rsidRPr="00E24FD8" w:rsidRDefault="00F95F75" w:rsidP="00B23925">
            <w:pPr>
              <w:keepLines/>
              <w:rPr>
                <w:rFonts w:ascii="Times New Roman" w:eastAsia="Times New Roman" w:hAnsi="Times New Roman" w:cs="Times New Roman"/>
                <w:sz w:val="20"/>
                <w:szCs w:val="20"/>
              </w:rPr>
            </w:pPr>
          </w:p>
        </w:tc>
        <w:tc>
          <w:tcPr>
            <w:tcW w:w="779" w:type="dxa"/>
            <w:noWrap/>
            <w:vAlign w:val="bottom"/>
            <w:hideMark/>
          </w:tcPr>
          <w:p w14:paraId="0DD01EFF" w14:textId="77777777" w:rsidR="00F95F75" w:rsidRPr="00E24FD8" w:rsidRDefault="00F95F75" w:rsidP="00B23925">
            <w:pPr>
              <w:keepLines/>
              <w:rPr>
                <w:rFonts w:ascii="Times New Roman" w:eastAsia="Times New Roman" w:hAnsi="Times New Roman" w:cs="Times New Roman"/>
                <w:sz w:val="20"/>
                <w:szCs w:val="20"/>
              </w:rPr>
            </w:pPr>
          </w:p>
        </w:tc>
        <w:tc>
          <w:tcPr>
            <w:tcW w:w="929" w:type="dxa"/>
            <w:noWrap/>
            <w:vAlign w:val="bottom"/>
            <w:hideMark/>
          </w:tcPr>
          <w:p w14:paraId="0441D609" w14:textId="77777777" w:rsidR="00F95F75" w:rsidRPr="00E24FD8" w:rsidRDefault="00F95F75" w:rsidP="00B23925">
            <w:pPr>
              <w:keepLines/>
              <w:rPr>
                <w:rFonts w:ascii="Times New Roman" w:eastAsia="Times New Roman" w:hAnsi="Times New Roman" w:cs="Times New Roman"/>
                <w:sz w:val="20"/>
                <w:szCs w:val="20"/>
              </w:rPr>
            </w:pPr>
          </w:p>
        </w:tc>
      </w:tr>
      <w:tr w:rsidR="00F95F75" w:rsidRPr="00E24FD8" w14:paraId="62A54464" w14:textId="77777777" w:rsidTr="00B23925">
        <w:trPr>
          <w:gridAfter w:val="1"/>
          <w:wAfter w:w="16" w:type="dxa"/>
          <w:trHeight w:val="300"/>
        </w:trPr>
        <w:tc>
          <w:tcPr>
            <w:tcW w:w="2900" w:type="dxa"/>
            <w:noWrap/>
            <w:vAlign w:val="bottom"/>
            <w:hideMark/>
          </w:tcPr>
          <w:p w14:paraId="22840A02" w14:textId="77777777" w:rsidR="00F95F75" w:rsidRPr="00E24FD8" w:rsidRDefault="00F95F75" w:rsidP="00B23925">
            <w:pPr>
              <w:keepLines/>
              <w:ind w:firstLineChars="100" w:firstLine="220"/>
              <w:rPr>
                <w:rFonts w:eastAsia="Times New Roman"/>
                <w:color w:val="000000"/>
              </w:rPr>
            </w:pPr>
            <w:r w:rsidRPr="00E24FD8">
              <w:rPr>
                <w:rFonts w:eastAsia="Times New Roman"/>
                <w:color w:val="000000"/>
              </w:rPr>
              <w:t>GDP (2016 USD bn)</w:t>
            </w:r>
          </w:p>
        </w:tc>
        <w:tc>
          <w:tcPr>
            <w:tcW w:w="1073" w:type="dxa"/>
            <w:noWrap/>
            <w:vAlign w:val="bottom"/>
            <w:hideMark/>
          </w:tcPr>
          <w:p w14:paraId="3E80B42F" w14:textId="77777777" w:rsidR="00F95F75" w:rsidRPr="00E24FD8" w:rsidRDefault="00F95F75" w:rsidP="00B23925">
            <w:pPr>
              <w:keepLines/>
              <w:jc w:val="right"/>
              <w:rPr>
                <w:rFonts w:eastAsia="Times New Roman"/>
                <w:color w:val="000000"/>
              </w:rPr>
            </w:pPr>
            <w:r w:rsidRPr="00E24FD8">
              <w:rPr>
                <w:rFonts w:eastAsia="Times New Roman"/>
                <w:color w:val="000000"/>
              </w:rPr>
              <w:t>1,888</w:t>
            </w:r>
          </w:p>
        </w:tc>
        <w:tc>
          <w:tcPr>
            <w:tcW w:w="866" w:type="dxa"/>
            <w:noWrap/>
            <w:vAlign w:val="bottom"/>
            <w:hideMark/>
          </w:tcPr>
          <w:p w14:paraId="6A8D5786" w14:textId="77777777" w:rsidR="00F95F75" w:rsidRPr="00E24FD8" w:rsidRDefault="00F95F75" w:rsidP="00B23925">
            <w:pPr>
              <w:keepLines/>
              <w:jc w:val="right"/>
              <w:rPr>
                <w:rFonts w:eastAsia="Times New Roman"/>
                <w:color w:val="000000"/>
              </w:rPr>
            </w:pPr>
          </w:p>
        </w:tc>
        <w:tc>
          <w:tcPr>
            <w:tcW w:w="1033" w:type="dxa"/>
            <w:noWrap/>
            <w:vAlign w:val="bottom"/>
            <w:hideMark/>
          </w:tcPr>
          <w:p w14:paraId="4B639176" w14:textId="77777777" w:rsidR="00F95F75" w:rsidRPr="00E24FD8" w:rsidRDefault="00F95F75" w:rsidP="00B23925">
            <w:pPr>
              <w:keepLines/>
              <w:jc w:val="right"/>
              <w:rPr>
                <w:rFonts w:ascii="Times New Roman" w:eastAsia="Times New Roman" w:hAnsi="Times New Roman" w:cs="Times New Roman"/>
                <w:sz w:val="20"/>
                <w:szCs w:val="20"/>
              </w:rPr>
            </w:pPr>
          </w:p>
        </w:tc>
        <w:tc>
          <w:tcPr>
            <w:tcW w:w="927" w:type="dxa"/>
            <w:gridSpan w:val="2"/>
            <w:noWrap/>
            <w:vAlign w:val="bottom"/>
            <w:hideMark/>
          </w:tcPr>
          <w:p w14:paraId="45D03748" w14:textId="77777777" w:rsidR="00F95F75" w:rsidRPr="00E24FD8" w:rsidRDefault="00F95F75" w:rsidP="00B23925">
            <w:pPr>
              <w:keepLines/>
              <w:jc w:val="right"/>
              <w:rPr>
                <w:rFonts w:eastAsia="Times New Roman"/>
                <w:color w:val="000000"/>
              </w:rPr>
            </w:pPr>
            <w:r w:rsidRPr="00E24FD8">
              <w:rPr>
                <w:rFonts w:eastAsia="Times New Roman"/>
                <w:color w:val="000000"/>
              </w:rPr>
              <w:t>534</w:t>
            </w:r>
          </w:p>
        </w:tc>
        <w:tc>
          <w:tcPr>
            <w:tcW w:w="779" w:type="dxa"/>
            <w:noWrap/>
            <w:vAlign w:val="bottom"/>
            <w:hideMark/>
          </w:tcPr>
          <w:p w14:paraId="5FE58FB5" w14:textId="77777777" w:rsidR="00F95F75" w:rsidRPr="00E24FD8" w:rsidRDefault="00F95F75" w:rsidP="00B23925">
            <w:pPr>
              <w:keepLines/>
              <w:jc w:val="right"/>
              <w:rPr>
                <w:rFonts w:eastAsia="Times New Roman"/>
                <w:color w:val="000000"/>
              </w:rPr>
            </w:pPr>
          </w:p>
        </w:tc>
        <w:tc>
          <w:tcPr>
            <w:tcW w:w="929" w:type="dxa"/>
            <w:noWrap/>
            <w:vAlign w:val="bottom"/>
            <w:hideMark/>
          </w:tcPr>
          <w:p w14:paraId="04C708B2" w14:textId="77777777" w:rsidR="00F95F75" w:rsidRPr="00E24FD8" w:rsidRDefault="00F95F75" w:rsidP="00B23925">
            <w:pPr>
              <w:keepLines/>
              <w:rPr>
                <w:rFonts w:ascii="Times New Roman" w:eastAsia="Times New Roman" w:hAnsi="Times New Roman" w:cs="Times New Roman"/>
                <w:sz w:val="20"/>
                <w:szCs w:val="20"/>
              </w:rPr>
            </w:pPr>
          </w:p>
        </w:tc>
      </w:tr>
    </w:tbl>
    <w:p w14:paraId="793DA537" w14:textId="77777777" w:rsidR="00F95F75" w:rsidRPr="00264DBE" w:rsidRDefault="00F95F75" w:rsidP="00F95F75">
      <w:pPr>
        <w:keepLines/>
        <w:rPr>
          <w:sz w:val="20"/>
          <w:lang w:eastAsia="en-US"/>
        </w:rPr>
      </w:pPr>
      <w:r>
        <w:rPr>
          <w:sz w:val="20"/>
          <w:lang w:eastAsia="en-US"/>
        </w:rPr>
        <w:t xml:space="preserve">Sources: Total public expenditure from ADB AEO 2015; ODA from OECD DAC database; CC expenditure for ODA based on sectoral composition and default CC%s; CC expenditure for domestically funded expenditure from the APEA analysis of </w:t>
      </w:r>
      <w:r w:rsidR="004B6F34">
        <w:rPr>
          <w:sz w:val="20"/>
          <w:lang w:eastAsia="en-US"/>
        </w:rPr>
        <w:t>42</w:t>
      </w:r>
      <w:r>
        <w:rPr>
          <w:sz w:val="20"/>
          <w:lang w:eastAsia="en-US"/>
        </w:rPr>
        <w:t xml:space="preserve"> countries.</w:t>
      </w:r>
    </w:p>
    <w:p w14:paraId="4CF8169B" w14:textId="77777777" w:rsidR="00F95F75" w:rsidRDefault="00F95F75" w:rsidP="00F95F75">
      <w:pPr>
        <w:rPr>
          <w:lang w:eastAsia="en-US"/>
        </w:rPr>
      </w:pPr>
    </w:p>
    <w:p w14:paraId="64881A3D" w14:textId="77777777" w:rsidR="00F95F75" w:rsidRDefault="00F95F75" w:rsidP="00F95F75">
      <w:r>
        <w:t xml:space="preserve">The Overseas Development Institute (ODI) have undertaken CPEIRs in 4 African countries: Ethiopia, Ghana, Tanzania and Uganda. The CPEIRs have used </w:t>
      </w:r>
      <w:r w:rsidR="009B5D97">
        <w:t>a</w:t>
      </w:r>
      <w:r>
        <w:t xml:space="preserve"> methodology</w:t>
      </w:r>
      <w:r w:rsidR="009B5D97">
        <w:t xml:space="preserve"> that defines a CC% that is based on the significance of CC in the objectives of the expenditure</w:t>
      </w:r>
      <w:r>
        <w:t xml:space="preserve"> </w:t>
      </w:r>
      <w:r w:rsidR="004F0670">
        <w:fldChar w:fldCharType="begin"/>
      </w:r>
      <w:r w:rsidR="007D2ABA">
        <w:instrText xml:space="preserve"> ADDIN EN.CITE &lt;EndNote&gt;&lt;Cite&gt;&lt;Author&gt;Climate Scrutiny&lt;/Author&gt;&lt;Year&gt;2017&lt;/Year&gt;&lt;RecNum&gt;1190&lt;/RecNum&gt;&lt;DisplayText&gt;(Climate Scrutiny 2017)&lt;/DisplayText&gt;&lt;record&gt;&lt;rec-number&gt;1190&lt;/rec-number&gt;&lt;foreign-keys&gt;&lt;key app="EN" db-id="f5wxv5p5jzsvfievavl5wda1zxpp295x5spv" timestamp="1507281221"&gt;1190&lt;/key&gt;&lt;/foreign-keys&gt;&lt;ref-type name="Journal Article"&gt;17&lt;/ref-type&gt;&lt;contributors&gt;&lt;authors&gt;&lt;author&gt;Climate Scrutiny,&lt;/author&gt;&lt;/authors&gt;&lt;/contributors&gt;&lt;titles&gt;&lt;title&gt;Climate Change Impact Appraisal: Manual&lt;/title&gt;&lt;/titles&gt;&lt;dates&gt;&lt;year&gt;2017&lt;/year&gt;&lt;/dates&gt;&lt;urls&gt;&lt;related-urls&gt;&lt;url&gt;www.climatescrutiny.org&lt;/url&gt;&lt;/related-urls&gt;&lt;/urls&gt;&lt;/record&gt;&lt;/Cite&gt;&lt;/EndNote&gt;</w:instrText>
      </w:r>
      <w:r w:rsidR="004F0670">
        <w:fldChar w:fldCharType="separate"/>
      </w:r>
      <w:r w:rsidR="007D2ABA">
        <w:rPr>
          <w:noProof/>
        </w:rPr>
        <w:t>(Climate Scrutiny 2017)</w:t>
      </w:r>
      <w:r w:rsidR="004F0670">
        <w:fldChar w:fldCharType="end"/>
      </w:r>
      <w:r w:rsidR="009B5D97">
        <w:t>. This typically</w:t>
      </w:r>
      <w:r>
        <w:t xml:space="preserve"> produce</w:t>
      </w:r>
      <w:r w:rsidR="009B5D97">
        <w:t>s</w:t>
      </w:r>
      <w:r>
        <w:t xml:space="preserve"> results that are roughly 3 times higher than </w:t>
      </w:r>
      <w:r w:rsidR="009B5D97">
        <w:t xml:space="preserve">the </w:t>
      </w:r>
      <w:r w:rsidR="00C97494">
        <w:t>ABS%</w:t>
      </w:r>
      <w:r w:rsidR="009B5D97">
        <w:t xml:space="preserve">, based on </w:t>
      </w:r>
      <w:r>
        <w:t>benefits</w:t>
      </w:r>
      <w:r w:rsidR="009B5D97">
        <w:t>, although the difference depends on the type of expenditure</w:t>
      </w:r>
      <w:r>
        <w:t>. Key results are presented in the table below. There are some suggestions in the work that different countries applied the objectives-based CC classification system in different ways, which illustrates the challenges associated with subjectivity in the system.</w:t>
      </w:r>
      <w:r w:rsidR="009B5D97">
        <w:t xml:space="preserve"> The CPEIR figures are significantly higher than the APEA figures in Ethiopia, Kenya and </w:t>
      </w:r>
      <w:r w:rsidR="009B5D97">
        <w:lastRenderedPageBreak/>
        <w:t xml:space="preserve">Tanzania, after taking into account the differences in classification methodology. This is likely to be explained partly because of the difference between the CC% and </w:t>
      </w:r>
      <w:r w:rsidR="00C97494">
        <w:t>ABS%</w:t>
      </w:r>
      <w:r w:rsidR="009B5D97">
        <w:t xml:space="preserve"> in specific sectors and partly because the CPEIR analysis was undertaken in more detail and may have picked up some large and important ODA projects that were not included in the budget.</w:t>
      </w:r>
    </w:p>
    <w:p w14:paraId="54637F82" w14:textId="77777777" w:rsidR="00F95F75" w:rsidRDefault="00F95F75" w:rsidP="00F95F75"/>
    <w:p w14:paraId="081F86E8" w14:textId="77777777" w:rsidR="00F95F75" w:rsidRDefault="00F95F75" w:rsidP="00F95F75">
      <w:pPr>
        <w:pStyle w:val="Caption"/>
      </w:pPr>
      <w:bookmarkStart w:id="66" w:name="_Toc497073418"/>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14</w:t>
      </w:r>
      <w:r w:rsidR="000D1518">
        <w:rPr>
          <w:noProof/>
        </w:rPr>
        <w:fldChar w:fldCharType="end"/>
      </w:r>
      <w:r>
        <w:t xml:space="preserve">  Results from CPEIRs in Africa  (in % GDP)</w:t>
      </w:r>
      <w:bookmarkEnd w:id="66"/>
    </w:p>
    <w:tbl>
      <w:tblPr>
        <w:tblStyle w:val="TableGrid"/>
        <w:tblW w:w="9067" w:type="dxa"/>
        <w:jc w:val="center"/>
        <w:tblCellMar>
          <w:left w:w="57" w:type="dxa"/>
          <w:right w:w="57" w:type="dxa"/>
        </w:tblCellMar>
        <w:tblLook w:val="04A0" w:firstRow="1" w:lastRow="0" w:firstColumn="1" w:lastColumn="0" w:noHBand="0" w:noVBand="1"/>
      </w:tblPr>
      <w:tblGrid>
        <w:gridCol w:w="1413"/>
        <w:gridCol w:w="992"/>
        <w:gridCol w:w="1451"/>
        <w:gridCol w:w="1629"/>
        <w:gridCol w:w="1740"/>
        <w:gridCol w:w="1842"/>
      </w:tblGrid>
      <w:tr w:rsidR="009B5D97" w14:paraId="2E5ABEA4" w14:textId="77777777" w:rsidTr="004A0A8E">
        <w:trPr>
          <w:trHeight w:val="283"/>
          <w:jc w:val="center"/>
        </w:trPr>
        <w:tc>
          <w:tcPr>
            <w:tcW w:w="1413" w:type="dxa"/>
          </w:tcPr>
          <w:p w14:paraId="3C871C3E" w14:textId="77777777" w:rsidR="009B5D97" w:rsidRDefault="009B5D97" w:rsidP="00B23925">
            <w:pPr>
              <w:jc w:val="center"/>
            </w:pPr>
          </w:p>
        </w:tc>
        <w:tc>
          <w:tcPr>
            <w:tcW w:w="5812" w:type="dxa"/>
            <w:gridSpan w:val="4"/>
          </w:tcPr>
          <w:p w14:paraId="26534593" w14:textId="77777777" w:rsidR="009B5D97" w:rsidRDefault="009B5D97" w:rsidP="00B23925">
            <w:pPr>
              <w:jc w:val="center"/>
            </w:pPr>
            <w:r>
              <w:t>CPEIR Results</w:t>
            </w:r>
          </w:p>
        </w:tc>
        <w:tc>
          <w:tcPr>
            <w:tcW w:w="1842" w:type="dxa"/>
          </w:tcPr>
          <w:p w14:paraId="63A0E414" w14:textId="77777777" w:rsidR="009B5D97" w:rsidRDefault="009B5D97" w:rsidP="00B23925">
            <w:pPr>
              <w:jc w:val="center"/>
            </w:pPr>
            <w:r>
              <w:t>APEA</w:t>
            </w:r>
          </w:p>
        </w:tc>
      </w:tr>
      <w:tr w:rsidR="009B5D97" w14:paraId="1F9FC5A1" w14:textId="77777777" w:rsidTr="004A0A8E">
        <w:trPr>
          <w:trHeight w:val="283"/>
          <w:jc w:val="center"/>
        </w:trPr>
        <w:tc>
          <w:tcPr>
            <w:tcW w:w="1413" w:type="dxa"/>
          </w:tcPr>
          <w:p w14:paraId="6A505837" w14:textId="77777777" w:rsidR="009B5D97" w:rsidRDefault="009B5D97" w:rsidP="00B23925">
            <w:pPr>
              <w:jc w:val="center"/>
            </w:pPr>
          </w:p>
        </w:tc>
        <w:tc>
          <w:tcPr>
            <w:tcW w:w="992" w:type="dxa"/>
          </w:tcPr>
          <w:p w14:paraId="2755307D" w14:textId="77777777" w:rsidR="009B5D97" w:rsidRDefault="009B5D97" w:rsidP="00B23925">
            <w:pPr>
              <w:jc w:val="center"/>
            </w:pPr>
            <w:r>
              <w:t>Lead partner</w:t>
            </w:r>
          </w:p>
        </w:tc>
        <w:tc>
          <w:tcPr>
            <w:tcW w:w="1451" w:type="dxa"/>
          </w:tcPr>
          <w:p w14:paraId="0A320494" w14:textId="77777777" w:rsidR="009B5D97" w:rsidRDefault="009B5D97" w:rsidP="00B23925">
            <w:pPr>
              <w:jc w:val="center"/>
            </w:pPr>
            <w:r>
              <w:t>Total public expenditure</w:t>
            </w:r>
          </w:p>
        </w:tc>
        <w:tc>
          <w:tcPr>
            <w:tcW w:w="1629" w:type="dxa"/>
          </w:tcPr>
          <w:p w14:paraId="3BE65B16" w14:textId="77777777" w:rsidR="009B5D97" w:rsidRDefault="009B5D97" w:rsidP="00B23925">
            <w:pPr>
              <w:jc w:val="center"/>
            </w:pPr>
            <w:r>
              <w:t>Unweighted CC expenditure</w:t>
            </w:r>
          </w:p>
        </w:tc>
        <w:tc>
          <w:tcPr>
            <w:tcW w:w="1740" w:type="dxa"/>
          </w:tcPr>
          <w:p w14:paraId="0F41331C" w14:textId="77777777" w:rsidR="009B5D97" w:rsidRDefault="009B5D97" w:rsidP="00B23925">
            <w:pPr>
              <w:jc w:val="center"/>
            </w:pPr>
            <w:r>
              <w:t>Expenditure weighted by CC%</w:t>
            </w:r>
          </w:p>
        </w:tc>
        <w:tc>
          <w:tcPr>
            <w:tcW w:w="1842" w:type="dxa"/>
          </w:tcPr>
          <w:p w14:paraId="53528406" w14:textId="77777777" w:rsidR="009B5D97" w:rsidRDefault="009B5D97" w:rsidP="00B23925">
            <w:pPr>
              <w:jc w:val="center"/>
            </w:pPr>
            <w:r>
              <w:t xml:space="preserve">Expenditure weighted by </w:t>
            </w:r>
            <w:r w:rsidR="00C97494">
              <w:t>ABS%</w:t>
            </w:r>
          </w:p>
        </w:tc>
      </w:tr>
      <w:tr w:rsidR="009B5D97" w14:paraId="717B39BF" w14:textId="77777777" w:rsidTr="004A0A8E">
        <w:trPr>
          <w:trHeight w:val="283"/>
          <w:jc w:val="center"/>
        </w:trPr>
        <w:tc>
          <w:tcPr>
            <w:tcW w:w="1413" w:type="dxa"/>
          </w:tcPr>
          <w:p w14:paraId="4F6D7719" w14:textId="77777777" w:rsidR="009B5D97" w:rsidRDefault="009B5D97" w:rsidP="00B23925">
            <w:r>
              <w:t>Ethiopia</w:t>
            </w:r>
          </w:p>
        </w:tc>
        <w:tc>
          <w:tcPr>
            <w:tcW w:w="992" w:type="dxa"/>
          </w:tcPr>
          <w:p w14:paraId="357ECA1B" w14:textId="77777777" w:rsidR="009B5D97" w:rsidRDefault="009B5D97" w:rsidP="00B23925">
            <w:pPr>
              <w:jc w:val="center"/>
            </w:pPr>
            <w:r>
              <w:t>ODI</w:t>
            </w:r>
          </w:p>
        </w:tc>
        <w:tc>
          <w:tcPr>
            <w:tcW w:w="1451" w:type="dxa"/>
          </w:tcPr>
          <w:p w14:paraId="5C1C4759" w14:textId="77777777" w:rsidR="009B5D97" w:rsidRDefault="009B5D97" w:rsidP="00B23925">
            <w:pPr>
              <w:tabs>
                <w:tab w:val="decimal" w:pos="646"/>
              </w:tabs>
            </w:pPr>
            <w:r>
              <w:t>18.3%</w:t>
            </w:r>
          </w:p>
        </w:tc>
        <w:tc>
          <w:tcPr>
            <w:tcW w:w="1629" w:type="dxa"/>
          </w:tcPr>
          <w:p w14:paraId="43E9FD7E" w14:textId="77777777" w:rsidR="009B5D97" w:rsidRDefault="009B5D97" w:rsidP="00B23925">
            <w:pPr>
              <w:jc w:val="center"/>
            </w:pPr>
            <w:r>
              <w:t>6.27%</w:t>
            </w:r>
          </w:p>
        </w:tc>
        <w:tc>
          <w:tcPr>
            <w:tcW w:w="1740" w:type="dxa"/>
          </w:tcPr>
          <w:p w14:paraId="02AEB4A7" w14:textId="77777777" w:rsidR="009B5D97" w:rsidRDefault="009B5D97" w:rsidP="00B23925">
            <w:pPr>
              <w:jc w:val="center"/>
            </w:pPr>
            <w:r>
              <w:t>1.83%</w:t>
            </w:r>
          </w:p>
        </w:tc>
        <w:tc>
          <w:tcPr>
            <w:tcW w:w="1842" w:type="dxa"/>
          </w:tcPr>
          <w:p w14:paraId="03551109" w14:textId="77777777" w:rsidR="009B5D97" w:rsidRDefault="009B5D97" w:rsidP="009B5D97">
            <w:pPr>
              <w:tabs>
                <w:tab w:val="decimal" w:pos="660"/>
              </w:tabs>
            </w:pPr>
            <w:r>
              <w:t>0.37%</w:t>
            </w:r>
          </w:p>
        </w:tc>
      </w:tr>
      <w:tr w:rsidR="009B5D97" w14:paraId="636214D8" w14:textId="77777777" w:rsidTr="004A0A8E">
        <w:trPr>
          <w:trHeight w:val="283"/>
          <w:jc w:val="center"/>
        </w:trPr>
        <w:tc>
          <w:tcPr>
            <w:tcW w:w="1413" w:type="dxa"/>
          </w:tcPr>
          <w:p w14:paraId="1F633D0F" w14:textId="77777777" w:rsidR="009B5D97" w:rsidRDefault="009B5D97" w:rsidP="00B23925">
            <w:r>
              <w:t>Ghana</w:t>
            </w:r>
          </w:p>
        </w:tc>
        <w:tc>
          <w:tcPr>
            <w:tcW w:w="992" w:type="dxa"/>
          </w:tcPr>
          <w:p w14:paraId="3D2A3135" w14:textId="77777777" w:rsidR="009B5D97" w:rsidRDefault="009B5D97" w:rsidP="00B23925">
            <w:pPr>
              <w:jc w:val="center"/>
            </w:pPr>
            <w:r>
              <w:t>ODI</w:t>
            </w:r>
          </w:p>
        </w:tc>
        <w:tc>
          <w:tcPr>
            <w:tcW w:w="1451" w:type="dxa"/>
          </w:tcPr>
          <w:p w14:paraId="16AE800B" w14:textId="77777777" w:rsidR="009B5D97" w:rsidRDefault="009B5D97" w:rsidP="00B23925">
            <w:pPr>
              <w:tabs>
                <w:tab w:val="decimal" w:pos="646"/>
              </w:tabs>
            </w:pPr>
            <w:r>
              <w:t>27.7%</w:t>
            </w:r>
          </w:p>
        </w:tc>
        <w:tc>
          <w:tcPr>
            <w:tcW w:w="1629" w:type="dxa"/>
          </w:tcPr>
          <w:p w14:paraId="3F72EBE8" w14:textId="77777777" w:rsidR="009B5D97" w:rsidRDefault="009B5D97" w:rsidP="00B23925">
            <w:pPr>
              <w:jc w:val="center"/>
            </w:pPr>
            <w:r>
              <w:t>4.77%</w:t>
            </w:r>
          </w:p>
        </w:tc>
        <w:tc>
          <w:tcPr>
            <w:tcW w:w="1740" w:type="dxa"/>
          </w:tcPr>
          <w:p w14:paraId="36D0E8D1" w14:textId="77777777" w:rsidR="009B5D97" w:rsidRDefault="009B5D97" w:rsidP="00B23925">
            <w:pPr>
              <w:jc w:val="center"/>
            </w:pPr>
            <w:r>
              <w:t>0.67%</w:t>
            </w:r>
          </w:p>
        </w:tc>
        <w:tc>
          <w:tcPr>
            <w:tcW w:w="1842" w:type="dxa"/>
          </w:tcPr>
          <w:p w14:paraId="078062FC" w14:textId="77777777" w:rsidR="009B5D97" w:rsidRDefault="009B5D97" w:rsidP="009B5D97">
            <w:pPr>
              <w:tabs>
                <w:tab w:val="decimal" w:pos="660"/>
              </w:tabs>
            </w:pPr>
            <w:r>
              <w:t>0.20%</w:t>
            </w:r>
          </w:p>
        </w:tc>
      </w:tr>
      <w:tr w:rsidR="009B5D97" w14:paraId="315BDFFA" w14:textId="77777777" w:rsidTr="004A0A8E">
        <w:trPr>
          <w:trHeight w:val="283"/>
          <w:jc w:val="center"/>
        </w:trPr>
        <w:tc>
          <w:tcPr>
            <w:tcW w:w="1413" w:type="dxa"/>
          </w:tcPr>
          <w:p w14:paraId="44C67E42" w14:textId="77777777" w:rsidR="009B5D97" w:rsidRDefault="009B5D97" w:rsidP="00B23925">
            <w:r>
              <w:t>Kenya</w:t>
            </w:r>
          </w:p>
        </w:tc>
        <w:tc>
          <w:tcPr>
            <w:tcW w:w="992" w:type="dxa"/>
          </w:tcPr>
          <w:p w14:paraId="0DE67103" w14:textId="77777777" w:rsidR="009B5D97" w:rsidRDefault="009B5D97" w:rsidP="00B23925">
            <w:pPr>
              <w:jc w:val="center"/>
            </w:pPr>
            <w:r>
              <w:t>UNDP</w:t>
            </w:r>
          </w:p>
        </w:tc>
        <w:tc>
          <w:tcPr>
            <w:tcW w:w="1451" w:type="dxa"/>
          </w:tcPr>
          <w:p w14:paraId="5C8A3B0F" w14:textId="77777777" w:rsidR="009B5D97" w:rsidRDefault="009B5D97" w:rsidP="00B23925">
            <w:pPr>
              <w:tabs>
                <w:tab w:val="decimal" w:pos="646"/>
              </w:tabs>
            </w:pPr>
            <w:r>
              <w:t>27.2%</w:t>
            </w:r>
          </w:p>
        </w:tc>
        <w:tc>
          <w:tcPr>
            <w:tcW w:w="1629" w:type="dxa"/>
          </w:tcPr>
          <w:p w14:paraId="3E08866A" w14:textId="77777777" w:rsidR="009B5D97" w:rsidRDefault="009B5D97" w:rsidP="00B23925">
            <w:pPr>
              <w:jc w:val="center"/>
            </w:pPr>
            <w:r>
              <w:t>5.85%</w:t>
            </w:r>
          </w:p>
        </w:tc>
        <w:tc>
          <w:tcPr>
            <w:tcW w:w="1740" w:type="dxa"/>
          </w:tcPr>
          <w:p w14:paraId="681973C9" w14:textId="77777777" w:rsidR="009B5D97" w:rsidRDefault="009B5D97" w:rsidP="00B23925">
            <w:pPr>
              <w:jc w:val="center"/>
            </w:pPr>
            <w:r>
              <w:t>2.86%</w:t>
            </w:r>
          </w:p>
        </w:tc>
        <w:tc>
          <w:tcPr>
            <w:tcW w:w="1842" w:type="dxa"/>
          </w:tcPr>
          <w:p w14:paraId="337BD9B6" w14:textId="77777777" w:rsidR="009B5D97" w:rsidRDefault="009B5D97" w:rsidP="009B5D97">
            <w:pPr>
              <w:tabs>
                <w:tab w:val="decimal" w:pos="660"/>
              </w:tabs>
            </w:pPr>
            <w:r>
              <w:t>0.34%</w:t>
            </w:r>
          </w:p>
        </w:tc>
      </w:tr>
      <w:tr w:rsidR="009B5D97" w14:paraId="53B427ED" w14:textId="77777777" w:rsidTr="004A0A8E">
        <w:trPr>
          <w:trHeight w:val="283"/>
          <w:jc w:val="center"/>
        </w:trPr>
        <w:tc>
          <w:tcPr>
            <w:tcW w:w="1413" w:type="dxa"/>
          </w:tcPr>
          <w:p w14:paraId="2CAC50E3" w14:textId="77777777" w:rsidR="009B5D97" w:rsidRDefault="009B5D97" w:rsidP="00B23925">
            <w:r>
              <w:t>Tanzania</w:t>
            </w:r>
          </w:p>
        </w:tc>
        <w:tc>
          <w:tcPr>
            <w:tcW w:w="992" w:type="dxa"/>
          </w:tcPr>
          <w:p w14:paraId="69A7F0D9" w14:textId="77777777" w:rsidR="009B5D97" w:rsidRDefault="009B5D97" w:rsidP="00B23925">
            <w:pPr>
              <w:jc w:val="center"/>
            </w:pPr>
            <w:r>
              <w:t>ODI</w:t>
            </w:r>
          </w:p>
        </w:tc>
        <w:tc>
          <w:tcPr>
            <w:tcW w:w="1451" w:type="dxa"/>
          </w:tcPr>
          <w:p w14:paraId="6ACFB39C" w14:textId="77777777" w:rsidR="009B5D97" w:rsidRDefault="009B5D97" w:rsidP="00B23925">
            <w:pPr>
              <w:tabs>
                <w:tab w:val="decimal" w:pos="646"/>
              </w:tabs>
            </w:pPr>
            <w:r>
              <w:t>29.0%</w:t>
            </w:r>
          </w:p>
        </w:tc>
        <w:tc>
          <w:tcPr>
            <w:tcW w:w="1629" w:type="dxa"/>
          </w:tcPr>
          <w:p w14:paraId="3D2A4E66" w14:textId="77777777" w:rsidR="009B5D97" w:rsidRDefault="009B5D97" w:rsidP="00B23925">
            <w:pPr>
              <w:jc w:val="center"/>
            </w:pPr>
            <w:r>
              <w:t>7.06%</w:t>
            </w:r>
          </w:p>
        </w:tc>
        <w:tc>
          <w:tcPr>
            <w:tcW w:w="1740" w:type="dxa"/>
          </w:tcPr>
          <w:p w14:paraId="1B0E7A18" w14:textId="77777777" w:rsidR="009B5D97" w:rsidRDefault="009B5D97" w:rsidP="00B23925">
            <w:pPr>
              <w:jc w:val="center"/>
            </w:pPr>
            <w:r>
              <w:t>1.43%</w:t>
            </w:r>
          </w:p>
        </w:tc>
        <w:tc>
          <w:tcPr>
            <w:tcW w:w="1842" w:type="dxa"/>
          </w:tcPr>
          <w:p w14:paraId="156EB8CC" w14:textId="77777777" w:rsidR="009B5D97" w:rsidRDefault="009B5D97" w:rsidP="009B5D97">
            <w:pPr>
              <w:tabs>
                <w:tab w:val="decimal" w:pos="660"/>
              </w:tabs>
            </w:pPr>
            <w:r>
              <w:t>0.05%</w:t>
            </w:r>
          </w:p>
        </w:tc>
      </w:tr>
      <w:tr w:rsidR="009B5D97" w14:paraId="1AE3BC82" w14:textId="77777777" w:rsidTr="004A0A8E">
        <w:trPr>
          <w:trHeight w:val="283"/>
          <w:jc w:val="center"/>
        </w:trPr>
        <w:tc>
          <w:tcPr>
            <w:tcW w:w="1413" w:type="dxa"/>
          </w:tcPr>
          <w:p w14:paraId="416C8351" w14:textId="77777777" w:rsidR="009B5D97" w:rsidRDefault="009B5D97" w:rsidP="00B23925">
            <w:r>
              <w:t>Uganda</w:t>
            </w:r>
          </w:p>
        </w:tc>
        <w:tc>
          <w:tcPr>
            <w:tcW w:w="992" w:type="dxa"/>
          </w:tcPr>
          <w:p w14:paraId="7AF69A8E" w14:textId="77777777" w:rsidR="009B5D97" w:rsidRDefault="009B5D97" w:rsidP="00B23925">
            <w:pPr>
              <w:jc w:val="center"/>
            </w:pPr>
            <w:r>
              <w:t>ODI</w:t>
            </w:r>
          </w:p>
        </w:tc>
        <w:tc>
          <w:tcPr>
            <w:tcW w:w="1451" w:type="dxa"/>
          </w:tcPr>
          <w:p w14:paraId="61943B83" w14:textId="77777777" w:rsidR="009B5D97" w:rsidRDefault="009B5D97" w:rsidP="00B23925">
            <w:pPr>
              <w:tabs>
                <w:tab w:val="decimal" w:pos="646"/>
              </w:tabs>
            </w:pPr>
            <w:r>
              <w:t>16.2%</w:t>
            </w:r>
          </w:p>
        </w:tc>
        <w:tc>
          <w:tcPr>
            <w:tcW w:w="1629" w:type="dxa"/>
          </w:tcPr>
          <w:p w14:paraId="0EBBE93C" w14:textId="77777777" w:rsidR="009B5D97" w:rsidRDefault="009B5D97" w:rsidP="00B23925">
            <w:pPr>
              <w:jc w:val="center"/>
            </w:pPr>
            <w:r>
              <w:t>3.3%</w:t>
            </w:r>
          </w:p>
        </w:tc>
        <w:tc>
          <w:tcPr>
            <w:tcW w:w="1740" w:type="dxa"/>
          </w:tcPr>
          <w:p w14:paraId="59EF51B3" w14:textId="77777777" w:rsidR="009B5D97" w:rsidRDefault="009B5D97" w:rsidP="00B23925">
            <w:pPr>
              <w:jc w:val="center"/>
            </w:pPr>
            <w:r>
              <w:t>0.15%</w:t>
            </w:r>
          </w:p>
        </w:tc>
        <w:tc>
          <w:tcPr>
            <w:tcW w:w="1842" w:type="dxa"/>
          </w:tcPr>
          <w:p w14:paraId="4D1E34FD" w14:textId="77777777" w:rsidR="009B5D97" w:rsidRDefault="009B5D97" w:rsidP="009B5D97">
            <w:pPr>
              <w:tabs>
                <w:tab w:val="decimal" w:pos="660"/>
              </w:tabs>
            </w:pPr>
            <w:r>
              <w:t>0.16%</w:t>
            </w:r>
          </w:p>
        </w:tc>
      </w:tr>
    </w:tbl>
    <w:p w14:paraId="2DC37E9A" w14:textId="77777777" w:rsidR="00F95F75" w:rsidRPr="00154405" w:rsidRDefault="00F95F75" w:rsidP="00F95F75">
      <w:pPr>
        <w:jc w:val="center"/>
        <w:rPr>
          <w:sz w:val="20"/>
        </w:rPr>
      </w:pPr>
      <w:r>
        <w:rPr>
          <w:sz w:val="20"/>
        </w:rPr>
        <w:t xml:space="preserve">Source: </w:t>
      </w:r>
      <w:r w:rsidR="004F0670">
        <w:rPr>
          <w:sz w:val="20"/>
        </w:rPr>
        <w:fldChar w:fldCharType="begin"/>
      </w:r>
      <w:r>
        <w:rPr>
          <w:sz w:val="20"/>
        </w:rPr>
        <w:instrText xml:space="preserve"> ADDIN EN.CITE &lt;EndNote&gt;&lt;Cite&gt;&lt;Author&gt;ODI&lt;/Author&gt;&lt;Year&gt;2016&lt;/Year&gt;&lt;RecNum&gt;1150&lt;/RecNum&gt;&lt;DisplayText&gt;(GoK 2016, ODI 2016)&lt;/DisplayText&gt;&lt;record&gt;&lt;rec-number&gt;1150&lt;/rec-number&gt;&lt;foreign-keys&gt;&lt;key app="EN" db-id="f5wxv5p5jzsvfievavl5wda1zxpp295x5spv" timestamp="1500925141"&gt;1150&lt;/key&gt;&lt;/foreign-keys&gt;&lt;ref-type name="Journal Article"&gt;17&lt;/ref-type&gt;&lt;contributors&gt;&lt;authors&gt;&lt;author&gt;ODI&lt;/author&gt;&lt;/authors&gt;&lt;/contributors&gt;&lt;titles&gt;&lt;title&gt;Public spending on climate change in Africa: Experiences from Ethiopia, Ghana, Tanzania and Uganda&lt;/title&gt;&lt;/titles&gt;&lt;dates&gt;&lt;year&gt;2016&lt;/year&gt;&lt;/dates&gt;&lt;urls&gt;&lt;related-urls&gt;&lt;url&gt;https://www.odi.org.uk/sites/odi.org.uk/files/resource-documents/11245.pdf&lt;/url&gt;&lt;/related-urls&gt;&lt;/urls&gt;&lt;/record&gt;&lt;/Cite&gt;&lt;Cite&gt;&lt;Author&gt;GoK&lt;/Author&gt;&lt;Year&gt;2016&lt;/Year&gt;&lt;RecNum&gt;1151&lt;/RecNum&gt;&lt;record&gt;&lt;rec-number&gt;1151&lt;/rec-number&gt;&lt;foreign-keys&gt;&lt;key app="EN" db-id="f5wxv5p5jzsvfievavl5wda1zxpp295x5spv" timestamp="1500976331"&gt;1151&lt;/key&gt;&lt;/foreign-keys&gt;&lt;ref-type name="Journal Article"&gt;17&lt;/ref-type&gt;&lt;contributors&gt;&lt;authors&gt;&lt;author&gt;GoK&lt;/author&gt;&lt;/authors&gt;&lt;/contributors&gt;&lt;titles&gt;&lt;title&gt;Kenya Climate Public Expenditure and Budget Review&lt;/title&gt;&lt;/titles&gt;&lt;dates&gt;&lt;year&gt;2016&lt;/year&gt;&lt;/dates&gt;&lt;urls&gt;&lt;related-urls&gt;&lt;url&gt;www.ke.undp.org/content/dam/kenya/docs/...and.../2016%20CPEBR%20Report.pdf?&lt;/url&gt;&lt;/related-urls&gt;&lt;/urls&gt;&lt;/record&gt;&lt;/Cite&gt;&lt;/EndNote&gt;</w:instrText>
      </w:r>
      <w:r w:rsidR="004F0670">
        <w:rPr>
          <w:sz w:val="20"/>
        </w:rPr>
        <w:fldChar w:fldCharType="separate"/>
      </w:r>
      <w:r>
        <w:rPr>
          <w:noProof/>
          <w:sz w:val="20"/>
        </w:rPr>
        <w:t>(GoK 2016, ODI 2016)</w:t>
      </w:r>
      <w:r w:rsidR="004F0670">
        <w:rPr>
          <w:sz w:val="20"/>
        </w:rPr>
        <w:fldChar w:fldCharType="end"/>
      </w:r>
    </w:p>
    <w:p w14:paraId="3FDC9656" w14:textId="77777777" w:rsidR="00F95F75" w:rsidRDefault="00F95F75" w:rsidP="00F95F75"/>
    <w:p w14:paraId="0C804A85" w14:textId="77777777" w:rsidR="00402399" w:rsidRDefault="00402399" w:rsidP="000F03D1">
      <w:pPr>
        <w:rPr>
          <w:lang w:eastAsia="en-US"/>
        </w:rPr>
      </w:pPr>
      <w:r>
        <w:rPr>
          <w:lang w:eastAsia="en-US"/>
        </w:rPr>
        <w:t xml:space="preserve">The use of weighted expenditure allows for a more meaningful comparison of differences in the sectoral composition of countries’ adaptation budgets. Many of the differences are explained by the different natural resource situation and balance of economic activity (eg </w:t>
      </w:r>
      <w:r w:rsidR="00F95F75">
        <w:rPr>
          <w:lang w:eastAsia="en-US"/>
        </w:rPr>
        <w:t>the importance of</w:t>
      </w:r>
      <w:r>
        <w:rPr>
          <w:lang w:eastAsia="en-US"/>
        </w:rPr>
        <w:t xml:space="preserve"> water </w:t>
      </w:r>
      <w:r w:rsidR="00644150">
        <w:rPr>
          <w:lang w:eastAsia="en-US"/>
        </w:rPr>
        <w:t>in Bot</w:t>
      </w:r>
      <w:r w:rsidR="00F95F75">
        <w:rPr>
          <w:lang w:eastAsia="en-US"/>
        </w:rPr>
        <w:t>s</w:t>
      </w:r>
      <w:r w:rsidR="00644150">
        <w:rPr>
          <w:lang w:eastAsia="en-US"/>
        </w:rPr>
        <w:t>w</w:t>
      </w:r>
      <w:r w:rsidR="00F95F75">
        <w:rPr>
          <w:lang w:eastAsia="en-US"/>
        </w:rPr>
        <w:t xml:space="preserve">ana and Mozambique, </w:t>
      </w:r>
      <w:r>
        <w:rPr>
          <w:lang w:eastAsia="en-US"/>
        </w:rPr>
        <w:t xml:space="preserve">the importance of agriculture in Ethiopia, </w:t>
      </w:r>
      <w:r w:rsidR="00F95F75">
        <w:rPr>
          <w:lang w:eastAsia="en-US"/>
        </w:rPr>
        <w:t xml:space="preserve">the Gambia, Kenya, Lesotho, </w:t>
      </w:r>
      <w:r>
        <w:rPr>
          <w:lang w:eastAsia="en-US"/>
        </w:rPr>
        <w:t>Malawi</w:t>
      </w:r>
      <w:r w:rsidR="00F95F75">
        <w:rPr>
          <w:lang w:eastAsia="en-US"/>
        </w:rPr>
        <w:t xml:space="preserve"> and Mali and the importance of CC and disaster planning in Comoros and the Seychelles).</w:t>
      </w:r>
    </w:p>
    <w:p w14:paraId="30B78BA9" w14:textId="77777777" w:rsidR="00402399" w:rsidRDefault="00402399" w:rsidP="000F03D1">
      <w:pPr>
        <w:rPr>
          <w:lang w:eastAsia="en-US"/>
        </w:rPr>
      </w:pPr>
    </w:p>
    <w:p w14:paraId="0C75A6D8" w14:textId="77777777" w:rsidR="000F03D1" w:rsidRDefault="000F03D1" w:rsidP="000F03D1">
      <w:pPr>
        <w:pStyle w:val="Caption"/>
        <w:rPr>
          <w:lang w:eastAsia="en-US"/>
        </w:rPr>
      </w:pPr>
      <w:bookmarkStart w:id="67" w:name="_Ref488350654"/>
      <w:bookmarkStart w:id="68" w:name="_Toc497073401"/>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18</w:t>
      </w:r>
      <w:r w:rsidR="000D1518">
        <w:rPr>
          <w:noProof/>
        </w:rPr>
        <w:fldChar w:fldCharType="end"/>
      </w:r>
      <w:bookmarkEnd w:id="67"/>
      <w:r>
        <w:t xml:space="preserve">  </w:t>
      </w:r>
      <w:r w:rsidR="005B5FB5">
        <w:t>W</w:t>
      </w:r>
      <w:r>
        <w:t xml:space="preserve">eighted Expenditure Related to CC </w:t>
      </w:r>
      <w:r w:rsidR="005B5FB5">
        <w:t xml:space="preserve">by Sector </w:t>
      </w:r>
      <w:r>
        <w:t>(% of GDP, most recent year)</w:t>
      </w:r>
      <w:bookmarkEnd w:id="68"/>
    </w:p>
    <w:p w14:paraId="188E54C8" w14:textId="77777777" w:rsidR="000F03D1" w:rsidRDefault="00402399" w:rsidP="005B5FB5">
      <w:pPr>
        <w:ind w:left="-426"/>
        <w:rPr>
          <w:lang w:eastAsia="en-US"/>
        </w:rPr>
      </w:pPr>
      <w:r>
        <w:rPr>
          <w:noProof/>
        </w:rPr>
        <w:drawing>
          <wp:inline distT="0" distB="0" distL="0" distR="0" wp14:anchorId="2DA394DA" wp14:editId="7792418A">
            <wp:extent cx="6571030" cy="3164840"/>
            <wp:effectExtent l="0" t="0" r="127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576412" cy="3167432"/>
                    </a:xfrm>
                    <a:prstGeom prst="rect">
                      <a:avLst/>
                    </a:prstGeom>
                    <a:noFill/>
                  </pic:spPr>
                </pic:pic>
              </a:graphicData>
            </a:graphic>
          </wp:inline>
        </w:drawing>
      </w:r>
    </w:p>
    <w:p w14:paraId="27574BDB" w14:textId="77777777" w:rsidR="000F03D1" w:rsidRDefault="000F03D1" w:rsidP="000F03D1">
      <w:pPr>
        <w:rPr>
          <w:lang w:eastAsia="en-US"/>
        </w:rPr>
      </w:pPr>
    </w:p>
    <w:p w14:paraId="5B05EA2C" w14:textId="4BAF3843" w:rsidR="00280C2F" w:rsidRDefault="00280C2F" w:rsidP="00280C2F">
      <w:r>
        <w:rPr>
          <w:u w:val="single"/>
        </w:rPr>
        <w:t>Trends in CC Expenditure.</w:t>
      </w:r>
      <w:r>
        <w:t xml:space="preserve"> The BOOST dataset makes it possible to analyse the trends in CC expenditure with a reasonable level of details on expenditure programmes. For example, the figure below shows Togo BOOST data from 2009 to 2016, which includes 859 programmes of expenditure that may make some contribution to adaptation. This includes a large number of infrastructure programmes that are assumed to be designed to adapt to CC, </w:t>
      </w:r>
      <w:r w:rsidR="00810B61">
        <w:t xml:space="preserve">with </w:t>
      </w:r>
      <w:r>
        <w:t xml:space="preserve">design changes that accept more intense rainfall (for roads) and incorporate energy savings (for buildings). The broad APEA review does not have the resources to assess the extent to which all these programmes in all African </w:t>
      </w:r>
      <w:r>
        <w:lastRenderedPageBreak/>
        <w:t>countries are actually taking CC into account and has adopted the convention of assuming that 1% of the expenditure is contributing to improved design that reduces CC L&amp;D in future.</w:t>
      </w:r>
    </w:p>
    <w:p w14:paraId="0CF57D1E" w14:textId="77777777" w:rsidR="00280C2F" w:rsidRDefault="00280C2F" w:rsidP="00280C2F"/>
    <w:p w14:paraId="40CDA74A" w14:textId="77777777" w:rsidR="00280C2F" w:rsidRDefault="00280C2F" w:rsidP="00280C2F">
      <w:pPr>
        <w:pStyle w:val="Caption"/>
      </w:pPr>
      <w:bookmarkStart w:id="69" w:name="_Ref489181709"/>
      <w:bookmarkStart w:id="70" w:name="_Toc497073402"/>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19</w:t>
      </w:r>
      <w:r w:rsidR="000D1518">
        <w:rPr>
          <w:noProof/>
        </w:rPr>
        <w:fldChar w:fldCharType="end"/>
      </w:r>
      <w:bookmarkEnd w:id="69"/>
      <w:r>
        <w:t xml:space="preserve">  </w:t>
      </w:r>
      <w:r w:rsidR="00A479A1">
        <w:t xml:space="preserve">Weighted </w:t>
      </w:r>
      <w:r>
        <w:t>CC Expenditure Trends 20</w:t>
      </w:r>
      <w:r w:rsidR="00A479A1">
        <w:t>10</w:t>
      </w:r>
      <w:r>
        <w:t>-16</w:t>
      </w:r>
      <w:r w:rsidR="00A479A1">
        <w:t xml:space="preserve"> for BOOST Countries</w:t>
      </w:r>
      <w:r>
        <w:t xml:space="preserve"> (%GDP)</w:t>
      </w:r>
      <w:bookmarkEnd w:id="70"/>
    </w:p>
    <w:p w14:paraId="2C978EFC" w14:textId="77777777" w:rsidR="00280C2F" w:rsidRPr="00EE07F6" w:rsidRDefault="00F95F75" w:rsidP="00F95F75">
      <w:pPr>
        <w:ind w:left="-426"/>
        <w:rPr>
          <w:sz w:val="20"/>
        </w:rPr>
      </w:pPr>
      <w:r>
        <w:rPr>
          <w:noProof/>
          <w:sz w:val="20"/>
        </w:rPr>
        <w:drawing>
          <wp:inline distT="0" distB="0" distL="0" distR="0" wp14:anchorId="40E93CE0" wp14:editId="4ED12D06">
            <wp:extent cx="6469613" cy="2981325"/>
            <wp:effectExtent l="0" t="0" r="762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6475132" cy="2983868"/>
                    </a:xfrm>
                    <a:prstGeom prst="rect">
                      <a:avLst/>
                    </a:prstGeom>
                    <a:noFill/>
                  </pic:spPr>
                </pic:pic>
              </a:graphicData>
            </a:graphic>
          </wp:inline>
        </w:drawing>
      </w:r>
      <w:r w:rsidR="00280C2F">
        <w:rPr>
          <w:sz w:val="20"/>
        </w:rPr>
        <w:t>Source: BOOST public expenditure data, classified according to default CC%s</w:t>
      </w:r>
    </w:p>
    <w:p w14:paraId="4D552FDD" w14:textId="77777777" w:rsidR="00280C2F" w:rsidRDefault="00280C2F" w:rsidP="00280C2F"/>
    <w:p w14:paraId="581A14B7" w14:textId="1C0E5236" w:rsidR="00280C2F" w:rsidRDefault="004F0670" w:rsidP="00280C2F">
      <w:r>
        <w:fldChar w:fldCharType="begin"/>
      </w:r>
      <w:r w:rsidR="00280C2F">
        <w:instrText xml:space="preserve"> REF _Ref489181709 \h </w:instrText>
      </w:r>
      <w:r>
        <w:fldChar w:fldCharType="separate"/>
      </w:r>
      <w:r w:rsidR="007D2ABA">
        <w:t xml:space="preserve">Figure </w:t>
      </w:r>
      <w:r w:rsidR="007D2ABA">
        <w:rPr>
          <w:noProof/>
        </w:rPr>
        <w:t>19</w:t>
      </w:r>
      <w:r>
        <w:fldChar w:fldCharType="end"/>
      </w:r>
      <w:r w:rsidR="00280C2F">
        <w:t xml:space="preserve"> above is typical of similar work in other countries, with the pattern of CC expenditure over time showing large shifts, usually associated with several large programmes. The figures above suggest this is likely to be dominated by changes in water and sanitation programmes and an investigation of the data shows that there are a handful of large </w:t>
      </w:r>
      <w:proofErr w:type="spellStart"/>
      <w:r w:rsidR="00280C2F">
        <w:t>watsan</w:t>
      </w:r>
      <w:proofErr w:type="spellEnd"/>
      <w:r w:rsidR="00280C2F">
        <w:t xml:space="preserve"> programmes that finish in 2011 and another group that start in 2013, but </w:t>
      </w:r>
      <w:r w:rsidR="00810B61">
        <w:t xml:space="preserve">with </w:t>
      </w:r>
      <w:r w:rsidR="00280C2F">
        <w:t>little activ</w:t>
      </w:r>
      <w:r w:rsidR="00810B61">
        <w:t>ity</w:t>
      </w:r>
      <w:r w:rsidR="00280C2F">
        <w:t xml:space="preserve"> in 2012. Investigating the reasons for this requires more resources than are available for any one country in the APEA work. However, the rapid exercise for the Togo data above shows that it should be possible to use the BOOST data to obtain a valuable insight into trends in CC expenditure which should show interesting patterns when all 10 BOOST countries are included.</w:t>
      </w:r>
    </w:p>
    <w:p w14:paraId="7B998BBD" w14:textId="77777777" w:rsidR="00280C2F" w:rsidRDefault="00280C2F" w:rsidP="00280C2F"/>
    <w:p w14:paraId="4C92DB01" w14:textId="77777777" w:rsidR="006030F1" w:rsidRDefault="006030F1" w:rsidP="000F03D1"/>
    <w:p w14:paraId="38E88D41" w14:textId="77777777" w:rsidR="00D35B53" w:rsidRDefault="00D35B53" w:rsidP="00846D4E">
      <w:pPr>
        <w:pStyle w:val="Heading1"/>
      </w:pPr>
      <w:bookmarkStart w:id="71" w:name="_Ref489291003"/>
      <w:bookmarkStart w:id="72" w:name="_Toc497073375"/>
      <w:r>
        <w:lastRenderedPageBreak/>
        <w:t>Adaptation Gap</w:t>
      </w:r>
      <w:bookmarkEnd w:id="71"/>
      <w:bookmarkEnd w:id="72"/>
    </w:p>
    <w:p w14:paraId="4C7FD2ED" w14:textId="77777777" w:rsidR="00AC29FA" w:rsidRDefault="00AC29FA" w:rsidP="003E3484">
      <w:pPr>
        <w:shd w:val="clear" w:color="auto" w:fill="FBE4D5" w:themeFill="accent2" w:themeFillTint="33"/>
        <w:rPr>
          <w:lang w:eastAsia="en-US"/>
        </w:rPr>
      </w:pPr>
      <w:r>
        <w:rPr>
          <w:lang w:eastAsia="en-US"/>
        </w:rPr>
        <w:t xml:space="preserve">This chapter shows how the evidence discussed in </w:t>
      </w:r>
      <w:r w:rsidR="00956BDB">
        <w:rPr>
          <w:lang w:eastAsia="en-US"/>
        </w:rPr>
        <w:t xml:space="preserve">the two </w:t>
      </w:r>
      <w:r>
        <w:rPr>
          <w:lang w:eastAsia="en-US"/>
        </w:rPr>
        <w:t>previous chapters can be brought together to provide an estimate of the adaptation gap.</w:t>
      </w:r>
      <w:r w:rsidR="00842665">
        <w:rPr>
          <w:lang w:eastAsia="en-US"/>
        </w:rPr>
        <w:t xml:space="preserve"> The gap is defined as the part of the potential impact of CC that is not avoided from planned levels of adaptation spending. The potential impact of CC is taken from chapter 2 and the adaptation expenditure from chapter 3.</w:t>
      </w:r>
      <w:r w:rsidR="00956BDB">
        <w:rPr>
          <w:lang w:eastAsia="en-US"/>
        </w:rPr>
        <w:t xml:space="preserve"> The analysis first assumes that current levels of expenditure are maintained, expressed as a % of GDP, and then reviews options for reducing the gap.</w:t>
      </w:r>
    </w:p>
    <w:p w14:paraId="5ECB9F8B" w14:textId="77777777" w:rsidR="00AC29FA" w:rsidRPr="00AC29FA" w:rsidRDefault="00AC29FA" w:rsidP="00AC29FA">
      <w:pPr>
        <w:rPr>
          <w:lang w:eastAsia="en-US"/>
        </w:rPr>
      </w:pPr>
    </w:p>
    <w:p w14:paraId="44B48258" w14:textId="77777777" w:rsidR="006F3630" w:rsidRDefault="00A479A1" w:rsidP="006F3630">
      <w:pPr>
        <w:pStyle w:val="Heading2"/>
      </w:pPr>
      <w:bookmarkStart w:id="73" w:name="_Toc497073376"/>
      <w:r>
        <w:t>The</w:t>
      </w:r>
      <w:r w:rsidR="006F3630">
        <w:t xml:space="preserve"> </w:t>
      </w:r>
      <w:r w:rsidR="00426A4F">
        <w:t>A</w:t>
      </w:r>
      <w:r w:rsidR="006F3630">
        <w:t xml:space="preserve">daptation </w:t>
      </w:r>
      <w:r w:rsidR="00426A4F">
        <w:t>G</w:t>
      </w:r>
      <w:r w:rsidR="006F3630">
        <w:t>ap</w:t>
      </w:r>
      <w:bookmarkEnd w:id="73"/>
    </w:p>
    <w:p w14:paraId="5BF9448E" w14:textId="77777777" w:rsidR="00552F3F" w:rsidRDefault="00B23925" w:rsidP="00552F3F">
      <w:pPr>
        <w:rPr>
          <w:rFonts w:asciiTheme="minorHAnsi" w:hAnsiTheme="minorHAnsi" w:cstheme="minorBidi"/>
          <w:lang w:eastAsia="en-US"/>
        </w:rPr>
      </w:pPr>
      <w:r>
        <w:rPr>
          <w:rFonts w:asciiTheme="minorHAnsi" w:hAnsiTheme="minorHAnsi" w:cstheme="minorBidi"/>
          <w:lang w:eastAsia="en-US"/>
        </w:rPr>
        <w:t xml:space="preserve">The estimation of the adaptation gap is defined in </w:t>
      </w:r>
      <w:r w:rsidR="004F0670">
        <w:rPr>
          <w:rFonts w:asciiTheme="minorHAnsi" w:hAnsiTheme="minorHAnsi" w:cstheme="minorBidi"/>
          <w:lang w:eastAsia="en-US"/>
        </w:rPr>
        <w:fldChar w:fldCharType="begin"/>
      </w:r>
      <w:r>
        <w:rPr>
          <w:rFonts w:asciiTheme="minorHAnsi" w:hAnsiTheme="minorHAnsi" w:cstheme="minorBidi"/>
          <w:lang w:eastAsia="en-US"/>
        </w:rPr>
        <w:instrText xml:space="preserve"> REF _Ref496989981 \h </w:instrText>
      </w:r>
      <w:r w:rsidR="004F0670">
        <w:rPr>
          <w:rFonts w:asciiTheme="minorHAnsi" w:hAnsiTheme="minorHAnsi" w:cstheme="minorBidi"/>
          <w:lang w:eastAsia="en-US"/>
        </w:rPr>
      </w:r>
      <w:r w:rsidR="004F0670">
        <w:rPr>
          <w:rFonts w:asciiTheme="minorHAnsi" w:hAnsiTheme="minorHAnsi" w:cstheme="minorBidi"/>
          <w:lang w:eastAsia="en-US"/>
        </w:rPr>
        <w:fldChar w:fldCharType="separate"/>
      </w:r>
      <w:r w:rsidR="007D2ABA">
        <w:t xml:space="preserve">Figure </w:t>
      </w:r>
      <w:r w:rsidR="007D2ABA">
        <w:rPr>
          <w:noProof/>
        </w:rPr>
        <w:t>5</w:t>
      </w:r>
      <w:r w:rsidR="004F0670">
        <w:rPr>
          <w:rFonts w:asciiTheme="minorHAnsi" w:hAnsiTheme="minorHAnsi" w:cstheme="minorBidi"/>
          <w:lang w:eastAsia="en-US"/>
        </w:rPr>
        <w:fldChar w:fldCharType="end"/>
      </w:r>
      <w:r w:rsidR="00552F3F">
        <w:rPr>
          <w:rFonts w:asciiTheme="minorHAnsi" w:hAnsiTheme="minorHAnsi" w:cstheme="minorBidi"/>
          <w:lang w:eastAsia="en-US"/>
        </w:rPr>
        <w:t xml:space="preserve"> and the mathematical calculation used in the review is described in Annex 3</w:t>
      </w:r>
      <w:r>
        <w:rPr>
          <w:rFonts w:asciiTheme="minorHAnsi" w:hAnsiTheme="minorHAnsi" w:cstheme="minorBidi"/>
          <w:lang w:eastAsia="en-US"/>
        </w:rPr>
        <w:t>.</w:t>
      </w:r>
      <w:r w:rsidR="00444A50">
        <w:rPr>
          <w:rFonts w:asciiTheme="minorHAnsi" w:hAnsiTheme="minorHAnsi" w:cstheme="minorBidi"/>
          <w:lang w:eastAsia="en-US"/>
        </w:rPr>
        <w:t xml:space="preserve"> It should be stressed that the analysis provides a rapid overview from the available pan-Africa sources of evidence. Much of the effort in the APEA analysis  has been devoted to obtaining the expenditure data for countries, but there are many countries for which this has been only at an aggregate level of department or, in some cases, ministry. This means that the analysis of expenditure is rudimentary and needs to be improved when country specific analysis is undertaken. The figures in this report should therefore be treated as illustrative and are presented more as an example of what might be achievable with a systematic range of country-based studies than as definitive estimates of the adaptation gap.</w:t>
      </w:r>
    </w:p>
    <w:p w14:paraId="04C7EC95" w14:textId="77777777" w:rsidR="00B23925" w:rsidRDefault="00552F3F" w:rsidP="00552F3F">
      <w:pPr>
        <w:rPr>
          <w:rFonts w:asciiTheme="minorHAnsi" w:hAnsiTheme="minorHAnsi" w:cstheme="minorBidi"/>
          <w:lang w:eastAsia="en-US"/>
        </w:rPr>
      </w:pPr>
      <w:r>
        <w:rPr>
          <w:rFonts w:asciiTheme="minorHAnsi" w:hAnsiTheme="minorHAnsi" w:cstheme="minorBidi"/>
          <w:lang w:eastAsia="en-US"/>
        </w:rPr>
        <w:t xml:space="preserve"> </w:t>
      </w:r>
    </w:p>
    <w:p w14:paraId="04CBC050" w14:textId="77777777" w:rsidR="00E07D61" w:rsidRDefault="00E07D61" w:rsidP="00865526">
      <w:pPr>
        <w:rPr>
          <w:rFonts w:asciiTheme="minorHAnsi" w:hAnsiTheme="minorHAnsi" w:cstheme="minorBidi"/>
          <w:lang w:eastAsia="en-US"/>
        </w:rPr>
      </w:pPr>
      <w:r>
        <w:rPr>
          <w:rFonts w:asciiTheme="minorHAnsi" w:hAnsiTheme="minorHAnsi" w:cstheme="minorBidi"/>
          <w:lang w:eastAsia="en-US"/>
        </w:rPr>
        <w:t xml:space="preserve">Chapter 3 focused classifying adaptation expenditure according to </w:t>
      </w:r>
      <w:r w:rsidR="00C97494">
        <w:rPr>
          <w:rFonts w:asciiTheme="minorHAnsi" w:hAnsiTheme="minorHAnsi" w:cstheme="minorBidi"/>
          <w:lang w:eastAsia="en-US"/>
        </w:rPr>
        <w:t>ABS%</w:t>
      </w:r>
      <w:r>
        <w:rPr>
          <w:rFonts w:asciiTheme="minorHAnsi" w:hAnsiTheme="minorHAnsi" w:cstheme="minorBidi"/>
          <w:lang w:eastAsia="en-US"/>
        </w:rPr>
        <w:t xml:space="preserve">. It did not consider the overall benefits of the expenditure since this would have gone well beyond the capability of the study. </w:t>
      </w:r>
      <w:r w:rsidR="00243C4E">
        <w:rPr>
          <w:rFonts w:asciiTheme="minorHAnsi" w:hAnsiTheme="minorHAnsi" w:cstheme="minorBidi"/>
          <w:lang w:eastAsia="en-US"/>
        </w:rPr>
        <w:t xml:space="preserve">Ideally, this would be done using formal impact appraisal methods that provide an assessment of the relative value of benefits compared to costs. However, in practice, this is done in Africa only for large investment projects and the approval of projects is based on a more qualitative process that reflects a range of different factors. These practices are mixed and produce variable results. However, in order to estimate an adaptation gap, it is impossible to avoid making an assumption about the BCR of adaptation expenditure, which can then be combined with the </w:t>
      </w:r>
      <w:r w:rsidR="00C97494">
        <w:rPr>
          <w:rFonts w:asciiTheme="minorHAnsi" w:hAnsiTheme="minorHAnsi" w:cstheme="minorBidi"/>
          <w:lang w:eastAsia="en-US"/>
        </w:rPr>
        <w:t>ABS%</w:t>
      </w:r>
      <w:r w:rsidR="00243C4E">
        <w:rPr>
          <w:rFonts w:asciiTheme="minorHAnsi" w:hAnsiTheme="minorHAnsi" w:cstheme="minorBidi"/>
          <w:lang w:eastAsia="en-US"/>
        </w:rPr>
        <w:t xml:space="preserve"> to produce an estimate of adaptation benefits and of reduced CC impact. The APEA review assumed that the mixed practices of expenditure approval operate to require all expenditure to have a BCR of 2.0, at the point when expenditure is approved. This is close to the actual threshold often used when formal CBA is undertaken. The analysis also assumed that, in practice, the actual performance of adaptation expenditure, in common with other expenditure, does not achieve the expected level. Large ex-post evaluations </w:t>
      </w:r>
      <w:r w:rsidR="00AB14C9">
        <w:rPr>
          <w:rFonts w:asciiTheme="minorHAnsi" w:hAnsiTheme="minorHAnsi" w:cstheme="minorBidi"/>
          <w:lang w:eastAsia="en-US"/>
        </w:rPr>
        <w:t>done by MDBs typically find that actual BCRs are only between two thirds and three quarters of the expected BCRs. The APEA analysis assumed that actual BCRs will be 1.5. The estimate of the adaptation gap is directly proportional to the assumed BCR so, if this is considered to be too conservative, the adaptation gap will be smaller.</w:t>
      </w:r>
    </w:p>
    <w:p w14:paraId="179D68AC" w14:textId="77777777" w:rsidR="00A479A1" w:rsidRDefault="00A479A1" w:rsidP="00D35B53">
      <w:pPr>
        <w:rPr>
          <w:rFonts w:asciiTheme="minorHAnsi" w:hAnsiTheme="minorHAnsi" w:cstheme="minorBidi"/>
          <w:lang w:eastAsia="en-US"/>
        </w:rPr>
      </w:pPr>
    </w:p>
    <w:p w14:paraId="0CC55D63" w14:textId="77777777" w:rsidR="006D2145" w:rsidRDefault="00A479A1" w:rsidP="006D2145">
      <w:pPr>
        <w:rPr>
          <w:rFonts w:asciiTheme="minorHAnsi" w:hAnsiTheme="minorHAnsi" w:cstheme="minorBidi"/>
          <w:lang w:eastAsia="en-US"/>
        </w:rPr>
      </w:pPr>
      <w:r w:rsidRPr="00AC0EDA">
        <w:rPr>
          <w:u w:val="single"/>
          <w:lang w:eastAsia="en-US"/>
        </w:rPr>
        <w:t>Results.</w:t>
      </w:r>
      <w:r>
        <w:rPr>
          <w:lang w:eastAsia="en-US"/>
        </w:rPr>
        <w:t xml:space="preserve"> </w:t>
      </w:r>
      <w:r w:rsidR="006D2145">
        <w:rPr>
          <w:rFonts w:asciiTheme="minorHAnsi" w:hAnsiTheme="minorHAnsi" w:cstheme="minorBidi"/>
          <w:lang w:eastAsia="en-US"/>
        </w:rPr>
        <w:t xml:space="preserve">The adaptation gap has been estimated for all 42 countries for which public expenditure data could be obtained. </w:t>
      </w:r>
      <w:r w:rsidR="00AB14C9">
        <w:rPr>
          <w:rFonts w:asciiTheme="minorHAnsi" w:hAnsiTheme="minorHAnsi" w:cstheme="minorBidi"/>
          <w:lang w:eastAsia="en-US"/>
        </w:rPr>
        <w:t>The table below summarises the result for Africa as a whole.</w:t>
      </w:r>
    </w:p>
    <w:p w14:paraId="0A9C5CB6" w14:textId="77777777" w:rsidR="006D2145" w:rsidRDefault="006D2145" w:rsidP="006D2145">
      <w:pPr>
        <w:rPr>
          <w:rFonts w:asciiTheme="minorHAnsi" w:hAnsiTheme="minorHAnsi" w:cstheme="minorBidi"/>
          <w:lang w:eastAsia="en-US"/>
        </w:rPr>
      </w:pPr>
    </w:p>
    <w:p w14:paraId="2B9D5902" w14:textId="77777777" w:rsidR="006D2145" w:rsidRDefault="006D2145" w:rsidP="006D2145">
      <w:pPr>
        <w:pStyle w:val="Caption"/>
        <w:rPr>
          <w:rFonts w:asciiTheme="minorHAnsi" w:hAnsiTheme="minorHAnsi" w:cstheme="minorBidi"/>
          <w:lang w:eastAsia="en-US"/>
        </w:rPr>
      </w:pPr>
      <w:bookmarkStart w:id="74" w:name="_Toc497073419"/>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15</w:t>
      </w:r>
      <w:r w:rsidR="000D1518">
        <w:rPr>
          <w:noProof/>
        </w:rPr>
        <w:fldChar w:fldCharType="end"/>
      </w:r>
      <w:r>
        <w:t xml:space="preserve">  Adaptation Gap for Africa as a Whole</w:t>
      </w:r>
      <w:bookmarkEnd w:id="74"/>
    </w:p>
    <w:tbl>
      <w:tblPr>
        <w:tblStyle w:val="TableGrid"/>
        <w:tblW w:w="7115" w:type="dxa"/>
        <w:jc w:val="center"/>
        <w:tblLayout w:type="fixed"/>
        <w:tblCellMar>
          <w:left w:w="57" w:type="dxa"/>
          <w:right w:w="57" w:type="dxa"/>
        </w:tblCellMar>
        <w:tblLook w:val="04A0" w:firstRow="1" w:lastRow="0" w:firstColumn="1" w:lastColumn="0" w:noHBand="0" w:noVBand="1"/>
      </w:tblPr>
      <w:tblGrid>
        <w:gridCol w:w="5807"/>
        <w:gridCol w:w="1308"/>
      </w:tblGrid>
      <w:tr w:rsidR="006D2145" w:rsidRPr="006E57E8" w14:paraId="59D25581" w14:textId="77777777" w:rsidTr="00B74727">
        <w:trPr>
          <w:jc w:val="center"/>
        </w:trPr>
        <w:tc>
          <w:tcPr>
            <w:tcW w:w="5807" w:type="dxa"/>
            <w:shd w:val="clear" w:color="auto" w:fill="FBE4D5" w:themeFill="accent2" w:themeFillTint="33"/>
          </w:tcPr>
          <w:p w14:paraId="4E6C5F9E" w14:textId="77777777" w:rsidR="006D2145" w:rsidRPr="006E57E8" w:rsidRDefault="006D2145" w:rsidP="00B74727">
            <w:pPr>
              <w:rPr>
                <w:rFonts w:asciiTheme="minorHAnsi" w:hAnsiTheme="minorHAnsi" w:cstheme="minorBidi"/>
                <w:b/>
                <w:lang w:eastAsia="en-US"/>
              </w:rPr>
            </w:pPr>
          </w:p>
        </w:tc>
        <w:tc>
          <w:tcPr>
            <w:tcW w:w="1308" w:type="dxa"/>
            <w:shd w:val="clear" w:color="auto" w:fill="FBE4D5" w:themeFill="accent2" w:themeFillTint="33"/>
          </w:tcPr>
          <w:p w14:paraId="2E9D0B96" w14:textId="77777777" w:rsidR="006D2145" w:rsidRPr="006E57E8" w:rsidRDefault="006D2145" w:rsidP="00B74727">
            <w:pPr>
              <w:jc w:val="center"/>
              <w:rPr>
                <w:rFonts w:asciiTheme="minorHAnsi" w:hAnsiTheme="minorHAnsi" w:cstheme="minorBidi"/>
                <w:b/>
                <w:lang w:eastAsia="en-US"/>
              </w:rPr>
            </w:pPr>
            <w:r w:rsidRPr="006E57E8">
              <w:rPr>
                <w:rFonts w:asciiTheme="minorHAnsi" w:hAnsiTheme="minorHAnsi" w:cstheme="minorBidi"/>
                <w:b/>
                <w:lang w:eastAsia="en-US"/>
              </w:rPr>
              <w:t>Africa</w:t>
            </w:r>
          </w:p>
        </w:tc>
      </w:tr>
      <w:tr w:rsidR="006D2145" w14:paraId="73175A4A" w14:textId="77777777" w:rsidTr="00B74727">
        <w:trPr>
          <w:jc w:val="center"/>
        </w:trPr>
        <w:tc>
          <w:tcPr>
            <w:tcW w:w="5807" w:type="dxa"/>
          </w:tcPr>
          <w:p w14:paraId="752711CC"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GDP (USD bn)</w:t>
            </w:r>
          </w:p>
        </w:tc>
        <w:tc>
          <w:tcPr>
            <w:tcW w:w="1308" w:type="dxa"/>
          </w:tcPr>
          <w:p w14:paraId="76E2BA70" w14:textId="77777777" w:rsidR="006D2145" w:rsidRDefault="006D2145" w:rsidP="00B74727">
            <w:pPr>
              <w:jc w:val="center"/>
              <w:rPr>
                <w:rFonts w:asciiTheme="minorHAnsi" w:hAnsiTheme="minorHAnsi" w:cstheme="minorBidi"/>
                <w:lang w:eastAsia="en-US"/>
              </w:rPr>
            </w:pPr>
            <w:r>
              <w:rPr>
                <w:rFonts w:asciiTheme="minorHAnsi" w:hAnsiTheme="minorHAnsi" w:cstheme="minorBidi"/>
                <w:lang w:eastAsia="en-US"/>
              </w:rPr>
              <w:t>1,901</w:t>
            </w:r>
          </w:p>
        </w:tc>
      </w:tr>
      <w:tr w:rsidR="006D2145" w14:paraId="4276EA31" w14:textId="77777777" w:rsidTr="00B74727">
        <w:trPr>
          <w:jc w:val="center"/>
        </w:trPr>
        <w:tc>
          <w:tcPr>
            <w:tcW w:w="5807" w:type="dxa"/>
          </w:tcPr>
          <w:p w14:paraId="61EFAF9C"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GDP loss (instantaneous change to 2050)</w:t>
            </w:r>
          </w:p>
        </w:tc>
        <w:tc>
          <w:tcPr>
            <w:tcW w:w="1308" w:type="dxa"/>
          </w:tcPr>
          <w:p w14:paraId="4330CEB6"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3.2%</w:t>
            </w:r>
          </w:p>
        </w:tc>
      </w:tr>
      <w:tr w:rsidR="006D2145" w14:paraId="41C9418D" w14:textId="77777777" w:rsidTr="00B74727">
        <w:trPr>
          <w:jc w:val="center"/>
        </w:trPr>
        <w:tc>
          <w:tcPr>
            <w:tcW w:w="5807" w:type="dxa"/>
          </w:tcPr>
          <w:p w14:paraId="67033DFA"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GDP loss (NPV of GDP loss to 2050, including growth affects)</w:t>
            </w:r>
          </w:p>
        </w:tc>
        <w:tc>
          <w:tcPr>
            <w:tcW w:w="1308" w:type="dxa"/>
          </w:tcPr>
          <w:p w14:paraId="026D9A68"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12.7%</w:t>
            </w:r>
          </w:p>
        </w:tc>
      </w:tr>
      <w:tr w:rsidR="006D2145" w14:paraId="5D49BD38" w14:textId="77777777" w:rsidTr="00B74727">
        <w:trPr>
          <w:jc w:val="center"/>
        </w:trPr>
        <w:tc>
          <w:tcPr>
            <w:tcW w:w="5807" w:type="dxa"/>
          </w:tcPr>
          <w:p w14:paraId="60E499C9"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Total public expenditure (%GDP)</w:t>
            </w:r>
          </w:p>
        </w:tc>
        <w:tc>
          <w:tcPr>
            <w:tcW w:w="1308" w:type="dxa"/>
          </w:tcPr>
          <w:p w14:paraId="3CECA383"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30.5%</w:t>
            </w:r>
          </w:p>
        </w:tc>
      </w:tr>
      <w:tr w:rsidR="006D2145" w14:paraId="4F9AC505" w14:textId="77777777" w:rsidTr="00B74727">
        <w:trPr>
          <w:jc w:val="center"/>
        </w:trPr>
        <w:tc>
          <w:tcPr>
            <w:tcW w:w="5807" w:type="dxa"/>
          </w:tcPr>
          <w:p w14:paraId="70ECE502"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 xml:space="preserve">  of which international aid</w:t>
            </w:r>
          </w:p>
        </w:tc>
        <w:tc>
          <w:tcPr>
            <w:tcW w:w="1308" w:type="dxa"/>
          </w:tcPr>
          <w:p w14:paraId="4B1A6B7F"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2.52%</w:t>
            </w:r>
          </w:p>
        </w:tc>
      </w:tr>
      <w:tr w:rsidR="006D2145" w14:paraId="431D3B82" w14:textId="77777777" w:rsidTr="00B74727">
        <w:trPr>
          <w:jc w:val="center"/>
        </w:trPr>
        <w:tc>
          <w:tcPr>
            <w:tcW w:w="5807" w:type="dxa"/>
          </w:tcPr>
          <w:p w14:paraId="7F854181"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Adaptation finance (%GDP)</w:t>
            </w:r>
          </w:p>
        </w:tc>
        <w:tc>
          <w:tcPr>
            <w:tcW w:w="1308" w:type="dxa"/>
          </w:tcPr>
          <w:p w14:paraId="362EF942"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3.4%</w:t>
            </w:r>
          </w:p>
        </w:tc>
      </w:tr>
      <w:tr w:rsidR="006D2145" w14:paraId="2249D935" w14:textId="77777777" w:rsidTr="00B74727">
        <w:trPr>
          <w:jc w:val="center"/>
        </w:trPr>
        <w:tc>
          <w:tcPr>
            <w:tcW w:w="5807" w:type="dxa"/>
          </w:tcPr>
          <w:p w14:paraId="5380BE98"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 xml:space="preserve">  of which international aid</w:t>
            </w:r>
          </w:p>
        </w:tc>
        <w:tc>
          <w:tcPr>
            <w:tcW w:w="1308" w:type="dxa"/>
          </w:tcPr>
          <w:p w14:paraId="0D1CBB4B" w14:textId="77777777" w:rsidR="006D2145" w:rsidRDefault="006D2145" w:rsidP="00B74727">
            <w:pPr>
              <w:tabs>
                <w:tab w:val="decimal" w:pos="631"/>
                <w:tab w:val="decimal" w:pos="856"/>
              </w:tabs>
              <w:rPr>
                <w:rFonts w:asciiTheme="minorHAnsi" w:hAnsiTheme="minorHAnsi" w:cstheme="minorBidi"/>
                <w:lang w:eastAsia="en-US"/>
              </w:rPr>
            </w:pPr>
            <w:r>
              <w:rPr>
                <w:rFonts w:asciiTheme="minorHAnsi" w:hAnsiTheme="minorHAnsi" w:cstheme="minorBidi"/>
                <w:lang w:eastAsia="en-US"/>
              </w:rPr>
              <w:tab/>
              <w:t>1.0%</w:t>
            </w:r>
          </w:p>
        </w:tc>
      </w:tr>
      <w:tr w:rsidR="006D2145" w14:paraId="2AF2E093" w14:textId="77777777" w:rsidTr="00B74727">
        <w:trPr>
          <w:jc w:val="center"/>
        </w:trPr>
        <w:tc>
          <w:tcPr>
            <w:tcW w:w="5807" w:type="dxa"/>
          </w:tcPr>
          <w:p w14:paraId="061E7922"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lastRenderedPageBreak/>
              <w:t>BCR of adaptation finance without CC</w:t>
            </w:r>
          </w:p>
        </w:tc>
        <w:tc>
          <w:tcPr>
            <w:tcW w:w="1308" w:type="dxa"/>
          </w:tcPr>
          <w:p w14:paraId="5A19CDA4"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2.0</w:t>
            </w:r>
          </w:p>
        </w:tc>
      </w:tr>
      <w:tr w:rsidR="006D2145" w14:paraId="5DDFE3DF" w14:textId="77777777" w:rsidTr="00B74727">
        <w:trPr>
          <w:jc w:val="center"/>
        </w:trPr>
        <w:tc>
          <w:tcPr>
            <w:tcW w:w="5807" w:type="dxa"/>
          </w:tcPr>
          <w:p w14:paraId="429E32A1"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BCR of adaptation finance with CC</w:t>
            </w:r>
          </w:p>
        </w:tc>
        <w:tc>
          <w:tcPr>
            <w:tcW w:w="1308" w:type="dxa"/>
          </w:tcPr>
          <w:p w14:paraId="4A09326A"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2.1</w:t>
            </w:r>
          </w:p>
        </w:tc>
      </w:tr>
      <w:tr w:rsidR="006D2145" w14:paraId="3206ECA6" w14:textId="77777777" w:rsidTr="00B74727">
        <w:trPr>
          <w:jc w:val="center"/>
        </w:trPr>
        <w:tc>
          <w:tcPr>
            <w:tcW w:w="5807" w:type="dxa"/>
          </w:tcPr>
          <w:p w14:paraId="7135DA45" w14:textId="77777777" w:rsidR="006D2145" w:rsidRDefault="00956BDB" w:rsidP="00B74727">
            <w:pPr>
              <w:rPr>
                <w:rFonts w:asciiTheme="minorHAnsi" w:hAnsiTheme="minorHAnsi" w:cstheme="minorBidi"/>
                <w:lang w:eastAsia="en-US"/>
              </w:rPr>
            </w:pPr>
            <w:r>
              <w:rPr>
                <w:rFonts w:asciiTheme="minorHAnsi" w:hAnsiTheme="minorHAnsi" w:cstheme="minorBidi"/>
                <w:lang w:eastAsia="en-US"/>
              </w:rPr>
              <w:t>FL&amp;D</w:t>
            </w:r>
            <w:r w:rsidR="006D2145">
              <w:rPr>
                <w:rFonts w:asciiTheme="minorHAnsi" w:hAnsiTheme="minorHAnsi" w:cstheme="minorBidi"/>
                <w:lang w:eastAsia="en-US"/>
              </w:rPr>
              <w:t xml:space="preserve"> reduced by adaptation finance (% NPV of GDP to 2050)</w:t>
            </w:r>
          </w:p>
        </w:tc>
        <w:tc>
          <w:tcPr>
            <w:tcW w:w="1308" w:type="dxa"/>
          </w:tcPr>
          <w:p w14:paraId="3A03775D"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2.0%</w:t>
            </w:r>
          </w:p>
        </w:tc>
      </w:tr>
      <w:tr w:rsidR="006D2145" w14:paraId="7C6911D6" w14:textId="77777777" w:rsidTr="00B74727">
        <w:trPr>
          <w:jc w:val="center"/>
        </w:trPr>
        <w:tc>
          <w:tcPr>
            <w:tcW w:w="5807" w:type="dxa"/>
          </w:tcPr>
          <w:p w14:paraId="4EB1692E" w14:textId="77777777" w:rsidR="006D2145" w:rsidRDefault="006D2145" w:rsidP="00B74727">
            <w:pPr>
              <w:rPr>
                <w:rFonts w:asciiTheme="minorHAnsi" w:hAnsiTheme="minorHAnsi" w:cstheme="minorBidi"/>
                <w:lang w:eastAsia="en-US"/>
              </w:rPr>
            </w:pPr>
            <w:r>
              <w:rPr>
                <w:rFonts w:asciiTheme="minorHAnsi" w:hAnsiTheme="minorHAnsi" w:cstheme="minorBidi"/>
                <w:lang w:eastAsia="en-US"/>
              </w:rPr>
              <w:t>Adaptation gap</w:t>
            </w:r>
          </w:p>
        </w:tc>
        <w:tc>
          <w:tcPr>
            <w:tcW w:w="1308" w:type="dxa"/>
          </w:tcPr>
          <w:p w14:paraId="071CF17E" w14:textId="77777777" w:rsidR="006D2145" w:rsidRDefault="006D2145" w:rsidP="00B74727">
            <w:pPr>
              <w:tabs>
                <w:tab w:val="decimal" w:pos="631"/>
              </w:tabs>
              <w:rPr>
                <w:rFonts w:asciiTheme="minorHAnsi" w:hAnsiTheme="minorHAnsi" w:cstheme="minorBidi"/>
                <w:lang w:eastAsia="en-US"/>
              </w:rPr>
            </w:pPr>
            <w:r>
              <w:rPr>
                <w:rFonts w:asciiTheme="minorHAnsi" w:hAnsiTheme="minorHAnsi" w:cstheme="minorBidi"/>
                <w:lang w:eastAsia="en-US"/>
              </w:rPr>
              <w:t>80%</w:t>
            </w:r>
          </w:p>
        </w:tc>
      </w:tr>
    </w:tbl>
    <w:p w14:paraId="65DE3F3E" w14:textId="77777777" w:rsidR="006D2145" w:rsidRPr="00D26C02" w:rsidRDefault="006D2145" w:rsidP="006D2145">
      <w:pPr>
        <w:jc w:val="center"/>
        <w:rPr>
          <w:rFonts w:asciiTheme="minorHAnsi" w:hAnsiTheme="minorHAnsi" w:cstheme="minorBidi"/>
          <w:sz w:val="20"/>
          <w:lang w:eastAsia="en-US"/>
        </w:rPr>
      </w:pPr>
      <w:r>
        <w:rPr>
          <w:rFonts w:asciiTheme="minorHAnsi" w:hAnsiTheme="minorHAnsi" w:cstheme="minorBidi"/>
          <w:sz w:val="20"/>
          <w:lang w:eastAsia="en-US"/>
        </w:rPr>
        <w:t>Sources: APEA inception analysis</w:t>
      </w:r>
      <w:r w:rsidRPr="00D26C02">
        <w:rPr>
          <w:rFonts w:asciiTheme="minorHAnsi" w:hAnsiTheme="minorHAnsi" w:cstheme="minorBidi"/>
          <w:sz w:val="20"/>
          <w:lang w:eastAsia="en-US"/>
        </w:rPr>
        <w:t xml:space="preserve"> </w:t>
      </w:r>
    </w:p>
    <w:p w14:paraId="1A2D1B25" w14:textId="77777777" w:rsidR="006D2145" w:rsidRDefault="006D2145" w:rsidP="006D2145">
      <w:pPr>
        <w:rPr>
          <w:rFonts w:asciiTheme="minorHAnsi" w:hAnsiTheme="minorHAnsi" w:cstheme="minorBidi"/>
          <w:lang w:eastAsia="en-US"/>
        </w:rPr>
      </w:pPr>
    </w:p>
    <w:p w14:paraId="4F772A50" w14:textId="77777777" w:rsidR="00A479A1" w:rsidRDefault="004F0670" w:rsidP="00A479A1">
      <w:pPr>
        <w:rPr>
          <w:lang w:eastAsia="en-US"/>
        </w:rPr>
      </w:pPr>
      <w:r>
        <w:rPr>
          <w:lang w:eastAsia="en-US"/>
        </w:rPr>
        <w:fldChar w:fldCharType="begin"/>
      </w:r>
      <w:r w:rsidR="00A479A1">
        <w:rPr>
          <w:lang w:eastAsia="en-US"/>
        </w:rPr>
        <w:instrText xml:space="preserve"> REF _Ref496691017 \h </w:instrText>
      </w:r>
      <w:r>
        <w:rPr>
          <w:lang w:eastAsia="en-US"/>
        </w:rPr>
      </w:r>
      <w:r>
        <w:rPr>
          <w:lang w:eastAsia="en-US"/>
        </w:rPr>
        <w:fldChar w:fldCharType="separate"/>
      </w:r>
      <w:r w:rsidR="007D2ABA">
        <w:t xml:space="preserve">Figure </w:t>
      </w:r>
      <w:r w:rsidR="007D2ABA">
        <w:rPr>
          <w:noProof/>
        </w:rPr>
        <w:t>20</w:t>
      </w:r>
      <w:r>
        <w:rPr>
          <w:lang w:eastAsia="en-US"/>
        </w:rPr>
        <w:fldChar w:fldCharType="end"/>
      </w:r>
      <w:r w:rsidR="00A479A1">
        <w:rPr>
          <w:lang w:eastAsia="en-US"/>
        </w:rPr>
        <w:t xml:space="preserve"> </w:t>
      </w:r>
      <w:r w:rsidR="006D2145">
        <w:rPr>
          <w:lang w:eastAsia="en-US"/>
        </w:rPr>
        <w:t xml:space="preserve">presents </w:t>
      </w:r>
      <w:r w:rsidR="00A479A1">
        <w:rPr>
          <w:lang w:eastAsia="en-US"/>
        </w:rPr>
        <w:t>the results</w:t>
      </w:r>
      <w:r w:rsidR="006D2145">
        <w:rPr>
          <w:lang w:eastAsia="en-US"/>
        </w:rPr>
        <w:t xml:space="preserve"> for each country</w:t>
      </w:r>
      <w:r w:rsidR="00A479A1">
        <w:rPr>
          <w:lang w:eastAsia="en-US"/>
        </w:rPr>
        <w:t>. Key conclusions from the analysis are as follows.</w:t>
      </w:r>
    </w:p>
    <w:p w14:paraId="299F3108" w14:textId="77777777" w:rsidR="00A479A1" w:rsidRDefault="00A479A1" w:rsidP="00A479A1">
      <w:pPr>
        <w:rPr>
          <w:lang w:eastAsia="en-US"/>
        </w:rPr>
      </w:pPr>
    </w:p>
    <w:p w14:paraId="5B28BDF2" w14:textId="77777777" w:rsidR="00A479A1" w:rsidRDefault="00A479A1" w:rsidP="00FD64D7">
      <w:pPr>
        <w:pStyle w:val="ListParagraph"/>
        <w:numPr>
          <w:ilvl w:val="0"/>
          <w:numId w:val="16"/>
        </w:numPr>
        <w:rPr>
          <w:lang w:eastAsia="en-US"/>
        </w:rPr>
      </w:pPr>
      <w:r>
        <w:rPr>
          <w:lang w:eastAsia="en-US"/>
        </w:rPr>
        <w:t>Firstly, it should be born</w:t>
      </w:r>
      <w:r w:rsidR="00365F3D">
        <w:rPr>
          <w:lang w:eastAsia="en-US"/>
        </w:rPr>
        <w:t>e</w:t>
      </w:r>
      <w:r>
        <w:rPr>
          <w:lang w:eastAsia="en-US"/>
        </w:rPr>
        <w:t xml:space="preserve"> in mind that the gap reflects what would happen if adaptation expenditure actually performed as planned. Given the tendency for actual performance to lag behind expected performance, the results probably underestimate the gap significantly.</w:t>
      </w:r>
    </w:p>
    <w:p w14:paraId="450BD60A" w14:textId="3A36739F" w:rsidR="00A479A1" w:rsidRDefault="00A479A1" w:rsidP="00FD64D7">
      <w:pPr>
        <w:pStyle w:val="ListParagraph"/>
        <w:numPr>
          <w:ilvl w:val="0"/>
          <w:numId w:val="16"/>
        </w:numPr>
        <w:rPr>
          <w:lang w:eastAsia="en-US"/>
        </w:rPr>
      </w:pPr>
      <w:r>
        <w:rPr>
          <w:lang w:eastAsia="en-US"/>
        </w:rPr>
        <w:t xml:space="preserve">For Africa as a whole, the estimated adaptation gap is about 80%. So the current level of adaptation expenditure will reduce the potential economic impact of CC by about 20%. African countries are, therefore, already making a major contribution to adaptation. </w:t>
      </w:r>
    </w:p>
    <w:p w14:paraId="721F1166" w14:textId="77777777" w:rsidR="00A479A1" w:rsidRDefault="00A479A1" w:rsidP="00FD64D7">
      <w:pPr>
        <w:pStyle w:val="ListParagraph"/>
        <w:numPr>
          <w:ilvl w:val="0"/>
          <w:numId w:val="16"/>
        </w:numPr>
        <w:rPr>
          <w:lang w:eastAsia="en-US"/>
        </w:rPr>
      </w:pPr>
      <w:r>
        <w:rPr>
          <w:lang w:eastAsia="en-US"/>
        </w:rPr>
        <w:t>The adaptation gap is greater than 90% in nine countries. Most of these countries face major exposure and sensitivity to CC risks as well as fiscal challenges.</w:t>
      </w:r>
    </w:p>
    <w:p w14:paraId="2CEB791B" w14:textId="77777777" w:rsidR="00A479A1" w:rsidRDefault="00A479A1" w:rsidP="00FD64D7">
      <w:pPr>
        <w:pStyle w:val="ListParagraph"/>
        <w:numPr>
          <w:ilvl w:val="0"/>
          <w:numId w:val="16"/>
        </w:numPr>
        <w:rPr>
          <w:lang w:eastAsia="en-US"/>
        </w:rPr>
      </w:pPr>
      <w:r>
        <w:rPr>
          <w:lang w:eastAsia="en-US"/>
        </w:rPr>
        <w:t>Countries that have reduced the potential impact of CC by more than 20% include those: exposed to low CC risks (eg Liberia, Namibia, Zimbabwe); with high expenditure (eg Ethiopia, Gambia, Zambia); and with lower risk and good expenditure (eg Rwanda, Senegal, Uganda).</w:t>
      </w:r>
    </w:p>
    <w:p w14:paraId="6091CECF" w14:textId="77777777" w:rsidR="00A479A1" w:rsidRDefault="00A479A1" w:rsidP="00A479A1">
      <w:pPr>
        <w:rPr>
          <w:lang w:eastAsia="en-US"/>
        </w:rPr>
      </w:pPr>
    </w:p>
    <w:p w14:paraId="54B7B869" w14:textId="77777777" w:rsidR="00A479A1" w:rsidRDefault="00A479A1" w:rsidP="00A479A1">
      <w:pPr>
        <w:pStyle w:val="Caption"/>
        <w:ind w:left="542"/>
      </w:pPr>
      <w:bookmarkStart w:id="75" w:name="_Ref496691017"/>
      <w:bookmarkStart w:id="76" w:name="_Toc497073403"/>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20</w:t>
      </w:r>
      <w:r w:rsidR="000D1518">
        <w:rPr>
          <w:noProof/>
        </w:rPr>
        <w:fldChar w:fldCharType="end"/>
      </w:r>
      <w:bookmarkEnd w:id="75"/>
      <w:r>
        <w:t xml:space="preserve">  Adaptation Gap</w:t>
      </w:r>
      <w:bookmarkEnd w:id="76"/>
    </w:p>
    <w:p w14:paraId="272A6C7D" w14:textId="77777777" w:rsidR="00A479A1" w:rsidRDefault="007A74D8" w:rsidP="00A479A1">
      <w:pPr>
        <w:jc w:val="center"/>
        <w:rPr>
          <w:lang w:eastAsia="en-US"/>
        </w:rPr>
      </w:pPr>
      <w:r>
        <w:rPr>
          <w:noProof/>
        </w:rPr>
        <w:drawing>
          <wp:inline distT="0" distB="0" distL="0" distR="0" wp14:anchorId="49B91C3E" wp14:editId="5D7D40ED">
            <wp:extent cx="4238625" cy="335403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256371" cy="3368072"/>
                    </a:xfrm>
                    <a:prstGeom prst="rect">
                      <a:avLst/>
                    </a:prstGeom>
                    <a:noFill/>
                  </pic:spPr>
                </pic:pic>
              </a:graphicData>
            </a:graphic>
          </wp:inline>
        </w:drawing>
      </w:r>
    </w:p>
    <w:p w14:paraId="2190B0CF" w14:textId="77777777" w:rsidR="00A479A1" w:rsidRDefault="00A479A1" w:rsidP="00A479A1">
      <w:pPr>
        <w:rPr>
          <w:lang w:eastAsia="en-US"/>
        </w:rPr>
      </w:pPr>
    </w:p>
    <w:p w14:paraId="46DBADEB" w14:textId="77777777" w:rsidR="00EA56DC" w:rsidRDefault="00EA56DC" w:rsidP="00EA56DC">
      <w:pPr>
        <w:rPr>
          <w:rFonts w:eastAsia="Times New Roman"/>
          <w:color w:val="000000"/>
        </w:rPr>
      </w:pPr>
      <w:r w:rsidRPr="00EA56DC">
        <w:rPr>
          <w:rFonts w:eastAsia="Times New Roman"/>
          <w:color w:val="000000"/>
          <w:u w:val="single"/>
        </w:rPr>
        <w:t>The Adaptation Gap by Sector.</w:t>
      </w:r>
      <w:r>
        <w:rPr>
          <w:rFonts w:eastAsia="Times New Roman"/>
          <w:color w:val="000000"/>
        </w:rPr>
        <w:t xml:space="preserve"> In theory, it should be possible to assess the </w:t>
      </w:r>
      <w:r w:rsidR="003633D1">
        <w:rPr>
          <w:rFonts w:eastAsia="Times New Roman"/>
          <w:color w:val="000000"/>
        </w:rPr>
        <w:t>adaptation gap by sector to give some indication of whether sectoral expenditure on adaptation matches the level of potential loss and damage.</w:t>
      </w:r>
      <w:r w:rsidR="00231F75">
        <w:rPr>
          <w:rFonts w:eastAsia="Times New Roman"/>
          <w:color w:val="000000"/>
        </w:rPr>
        <w:t xml:space="preserve"> </w:t>
      </w:r>
      <w:r w:rsidR="004F0670">
        <w:rPr>
          <w:rFonts w:eastAsia="Times New Roman"/>
          <w:color w:val="000000"/>
        </w:rPr>
        <w:fldChar w:fldCharType="begin"/>
      </w:r>
      <w:r w:rsidR="00231F75">
        <w:rPr>
          <w:rFonts w:eastAsia="Times New Roman"/>
          <w:color w:val="000000"/>
        </w:rPr>
        <w:instrText xml:space="preserve"> REF _Ref496800022 \h </w:instrText>
      </w:r>
      <w:r w:rsidR="004F0670">
        <w:rPr>
          <w:rFonts w:eastAsia="Times New Roman"/>
          <w:color w:val="000000"/>
        </w:rPr>
      </w:r>
      <w:r w:rsidR="004F0670">
        <w:rPr>
          <w:rFonts w:eastAsia="Times New Roman"/>
          <w:color w:val="000000"/>
        </w:rPr>
        <w:fldChar w:fldCharType="separate"/>
      </w:r>
      <w:r w:rsidR="007D2ABA">
        <w:t xml:space="preserve">Figure </w:t>
      </w:r>
      <w:r w:rsidR="007D2ABA">
        <w:rPr>
          <w:noProof/>
        </w:rPr>
        <w:t>21</w:t>
      </w:r>
      <w:r w:rsidR="004F0670">
        <w:rPr>
          <w:rFonts w:eastAsia="Times New Roman"/>
          <w:color w:val="000000"/>
        </w:rPr>
        <w:fldChar w:fldCharType="end"/>
      </w:r>
      <w:r w:rsidR="003633D1">
        <w:rPr>
          <w:rFonts w:eastAsia="Times New Roman"/>
          <w:color w:val="000000"/>
        </w:rPr>
        <w:t xml:space="preserve"> </w:t>
      </w:r>
      <w:r w:rsidR="00231F75">
        <w:rPr>
          <w:rFonts w:eastAsia="Times New Roman"/>
          <w:color w:val="000000"/>
        </w:rPr>
        <w:t xml:space="preserve">presents the results of simply dividing the expected adaptation benefits arising from expenditure in each sector by the expected impact of CC in each sector, calculated on a pan-Africa scale. </w:t>
      </w:r>
      <w:r w:rsidR="003633D1">
        <w:rPr>
          <w:rFonts w:eastAsia="Times New Roman"/>
          <w:color w:val="000000"/>
        </w:rPr>
        <w:t>There are, however, some practical limitations to what can be done, given the relatively aggregate level of the public finance data</w:t>
      </w:r>
      <w:r w:rsidR="00231F75">
        <w:rPr>
          <w:rFonts w:eastAsia="Times New Roman"/>
          <w:color w:val="000000"/>
        </w:rPr>
        <w:t>.</w:t>
      </w:r>
    </w:p>
    <w:p w14:paraId="74ABFD77" w14:textId="77777777" w:rsidR="00231F75" w:rsidRDefault="00231F75" w:rsidP="00EA56DC">
      <w:pPr>
        <w:rPr>
          <w:rFonts w:eastAsia="Times New Roman"/>
          <w:color w:val="000000"/>
        </w:rPr>
      </w:pPr>
    </w:p>
    <w:p w14:paraId="0527AA0E" w14:textId="77777777" w:rsidR="00231F75" w:rsidRDefault="00231F75" w:rsidP="00FD64D7">
      <w:pPr>
        <w:pStyle w:val="ListParagraph"/>
        <w:numPr>
          <w:ilvl w:val="0"/>
          <w:numId w:val="19"/>
        </w:numPr>
        <w:rPr>
          <w:rFonts w:eastAsia="Times New Roman"/>
          <w:color w:val="000000"/>
        </w:rPr>
      </w:pPr>
      <w:r>
        <w:rPr>
          <w:rFonts w:eastAsia="Times New Roman"/>
          <w:color w:val="000000"/>
        </w:rPr>
        <w:t>The estimates for agriculture, livestock and fisheries may have some validity.</w:t>
      </w:r>
    </w:p>
    <w:p w14:paraId="5DB39D3F" w14:textId="77777777" w:rsidR="00231F75" w:rsidRDefault="001C41BA" w:rsidP="00FD64D7">
      <w:pPr>
        <w:pStyle w:val="ListParagraph"/>
        <w:numPr>
          <w:ilvl w:val="0"/>
          <w:numId w:val="19"/>
        </w:numPr>
        <w:rPr>
          <w:rFonts w:eastAsia="Times New Roman"/>
          <w:color w:val="000000"/>
        </w:rPr>
      </w:pPr>
      <w:r>
        <w:rPr>
          <w:rFonts w:eastAsia="Times New Roman"/>
          <w:color w:val="000000"/>
        </w:rPr>
        <w:t xml:space="preserve">Forestry is problematic because much of the expenditure relates to protection of </w:t>
      </w:r>
      <w:r w:rsidR="00444A50">
        <w:rPr>
          <w:rFonts w:eastAsia="Times New Roman"/>
          <w:color w:val="000000"/>
        </w:rPr>
        <w:t xml:space="preserve">forest </w:t>
      </w:r>
      <w:r>
        <w:rPr>
          <w:rFonts w:eastAsia="Times New Roman"/>
          <w:color w:val="000000"/>
        </w:rPr>
        <w:t>biodiversity</w:t>
      </w:r>
      <w:r w:rsidR="00444A50">
        <w:rPr>
          <w:rFonts w:eastAsia="Times New Roman"/>
          <w:color w:val="000000"/>
        </w:rPr>
        <w:t xml:space="preserve">, As </w:t>
      </w:r>
      <w:r>
        <w:rPr>
          <w:rFonts w:eastAsia="Times New Roman"/>
          <w:color w:val="000000"/>
        </w:rPr>
        <w:t xml:space="preserve">no estimate has been made of the potential value of the impact of CC on </w:t>
      </w:r>
      <w:r>
        <w:rPr>
          <w:rFonts w:eastAsia="Times New Roman"/>
          <w:color w:val="000000"/>
        </w:rPr>
        <w:lastRenderedPageBreak/>
        <w:t>forest biodiversity</w:t>
      </w:r>
      <w:r w:rsidR="00444A50">
        <w:rPr>
          <w:rFonts w:eastAsia="Times New Roman"/>
          <w:color w:val="000000"/>
        </w:rPr>
        <w:t>, the assessment of PL&amp;D in the forestry sector is limited to the possible reduction in forest productivity</w:t>
      </w:r>
      <w:r>
        <w:rPr>
          <w:rFonts w:eastAsia="Times New Roman"/>
          <w:color w:val="000000"/>
        </w:rPr>
        <w:t>.</w:t>
      </w:r>
    </w:p>
    <w:p w14:paraId="4EA462A3" w14:textId="77777777" w:rsidR="001C41BA" w:rsidRDefault="001C41BA" w:rsidP="00FD64D7">
      <w:pPr>
        <w:pStyle w:val="ListParagraph"/>
        <w:numPr>
          <w:ilvl w:val="0"/>
          <w:numId w:val="19"/>
        </w:numPr>
        <w:rPr>
          <w:rFonts w:eastAsia="Times New Roman"/>
          <w:color w:val="000000"/>
        </w:rPr>
      </w:pPr>
      <w:r>
        <w:rPr>
          <w:rFonts w:eastAsia="Times New Roman"/>
          <w:color w:val="000000"/>
        </w:rPr>
        <w:t>Energy is problematic because it has been difficult to distinguish between adaptation and mitigation ins some expenditure programmes. For example, improved access to renewable energy provides both adaptation and mitigation.</w:t>
      </w:r>
    </w:p>
    <w:p w14:paraId="1368DE82" w14:textId="77777777" w:rsidR="00EA56DC" w:rsidRPr="001C41BA" w:rsidRDefault="001C41BA" w:rsidP="00FD64D7">
      <w:pPr>
        <w:pStyle w:val="ListParagraph"/>
        <w:numPr>
          <w:ilvl w:val="0"/>
          <w:numId w:val="19"/>
        </w:numPr>
      </w:pPr>
      <w:r w:rsidRPr="001C41BA">
        <w:rPr>
          <w:rFonts w:eastAsia="Times New Roman"/>
          <w:color w:val="000000"/>
        </w:rPr>
        <w:t xml:space="preserve">Water is the most problematic sector because the data available for some countries does not distinguish between water supply and sanitation, irrigation, drainage and flood protection and integrated water resource management. </w:t>
      </w:r>
      <w:r>
        <w:rPr>
          <w:rFonts w:eastAsia="Times New Roman"/>
          <w:color w:val="000000"/>
        </w:rPr>
        <w:t>It is therefore not valid to compare all of this expenditure with the potential impact of CC on water and sanitation services. The figure is include</w:t>
      </w:r>
      <w:r w:rsidR="00365F3D">
        <w:rPr>
          <w:rFonts w:eastAsia="Times New Roman"/>
          <w:color w:val="000000"/>
        </w:rPr>
        <w:t>d</w:t>
      </w:r>
      <w:r>
        <w:rPr>
          <w:rFonts w:eastAsia="Times New Roman"/>
          <w:color w:val="000000"/>
        </w:rPr>
        <w:t xml:space="preserve"> to illustrate the problem of working at such high levels of aggregation and has no policy relevance.</w:t>
      </w:r>
    </w:p>
    <w:p w14:paraId="392CEC28" w14:textId="55FE7559" w:rsidR="001C41BA" w:rsidRPr="001C41BA" w:rsidRDefault="001C41BA" w:rsidP="00FD64D7">
      <w:pPr>
        <w:pStyle w:val="ListParagraph"/>
        <w:numPr>
          <w:ilvl w:val="0"/>
          <w:numId w:val="19"/>
        </w:numPr>
      </w:pPr>
      <w:r>
        <w:rPr>
          <w:rFonts w:eastAsia="Times New Roman"/>
          <w:color w:val="000000"/>
        </w:rPr>
        <w:t xml:space="preserve">Roads are problematic because of difficulties, in some countries, </w:t>
      </w:r>
      <w:r w:rsidR="00365F3D">
        <w:rPr>
          <w:rFonts w:eastAsia="Times New Roman"/>
          <w:color w:val="000000"/>
        </w:rPr>
        <w:t xml:space="preserve">to </w:t>
      </w:r>
      <w:r>
        <w:rPr>
          <w:rFonts w:eastAsia="Times New Roman"/>
          <w:color w:val="000000"/>
        </w:rPr>
        <w:t>isolate expenditure on road construction, rehabilitation and maintenance from other public infrastructure. It is also unknown whether the expenditure on roads has really begun to take CC adaptation into account and to use new standards that reflect the increased frequency of severe weather events.</w:t>
      </w:r>
    </w:p>
    <w:p w14:paraId="0B6C8696" w14:textId="77777777" w:rsidR="001C41BA" w:rsidRPr="00EC61A2" w:rsidRDefault="001C41BA" w:rsidP="00FD64D7">
      <w:pPr>
        <w:pStyle w:val="ListParagraph"/>
        <w:numPr>
          <w:ilvl w:val="0"/>
          <w:numId w:val="19"/>
        </w:numPr>
      </w:pPr>
      <w:r>
        <w:rPr>
          <w:rFonts w:eastAsia="Times New Roman"/>
          <w:color w:val="000000"/>
        </w:rPr>
        <w:t xml:space="preserve">The relatively high estimate of urban flood benefits is also affected by the difficulty in isolating expenditure on resilience, amongst total urban expenditure. This is partly addressed by the default </w:t>
      </w:r>
      <w:r w:rsidR="00C97494">
        <w:rPr>
          <w:rFonts w:eastAsia="Times New Roman"/>
          <w:color w:val="000000"/>
        </w:rPr>
        <w:t>ABS%</w:t>
      </w:r>
      <w:r>
        <w:rPr>
          <w:rFonts w:eastAsia="Times New Roman"/>
          <w:color w:val="000000"/>
        </w:rPr>
        <w:t xml:space="preserve"> score, but this will vary greatly depending on the nature of the expenditure on urban development and the design of individual programmes.</w:t>
      </w:r>
    </w:p>
    <w:p w14:paraId="5D73E9FA" w14:textId="77777777" w:rsidR="00EC61A2" w:rsidRDefault="00EC61A2" w:rsidP="00FD64D7">
      <w:pPr>
        <w:pStyle w:val="ListParagraph"/>
        <w:numPr>
          <w:ilvl w:val="0"/>
          <w:numId w:val="19"/>
        </w:numPr>
      </w:pPr>
      <w:r>
        <w:t>In theory, the livelihoods expenditure captures many different types of expenditure, including rural development and economic growth in various sectors like tourism and small and medium enterprises.</w:t>
      </w:r>
      <w:r w:rsidR="00903918">
        <w:t xml:space="preserve"> However, this expenditure is compared with the overall loss of incomes from the impact of CC, as reflected in the loss of GDP, after taking into account that a large part of this overall impact (assumed to be 75%) will affect saving and investment rather than household incomes.</w:t>
      </w:r>
    </w:p>
    <w:p w14:paraId="42E41295" w14:textId="77777777" w:rsidR="00903918" w:rsidRDefault="00903918" w:rsidP="00FD64D7">
      <w:pPr>
        <w:pStyle w:val="ListParagraph"/>
        <w:numPr>
          <w:ilvl w:val="0"/>
          <w:numId w:val="19"/>
        </w:numPr>
      </w:pPr>
      <w:r>
        <w:t>For health, much of the CC impact relates to reduced labour productivity, which affects many sectors and for which there is no specific adaptation expenditure. In theory, it would be possible to calculate a gap specifically for climate sensitive diseases, but a separate analysis of this has not been done. Health is therefore not included in the figure.</w:t>
      </w:r>
    </w:p>
    <w:p w14:paraId="42A9B426" w14:textId="77777777" w:rsidR="00EC61A2" w:rsidRDefault="00EC61A2" w:rsidP="00EC61A2"/>
    <w:p w14:paraId="0370DD5D" w14:textId="77777777" w:rsidR="003633D1" w:rsidRDefault="003633D1" w:rsidP="003633D1">
      <w:pPr>
        <w:pStyle w:val="Caption"/>
      </w:pPr>
      <w:bookmarkStart w:id="77" w:name="_Ref496800022"/>
      <w:bookmarkStart w:id="78" w:name="_Ref496800017"/>
      <w:bookmarkStart w:id="79" w:name="_Toc497073404"/>
      <w:r>
        <w:t xml:space="preserve">Figure </w:t>
      </w:r>
      <w:r w:rsidR="000D1518">
        <w:rPr>
          <w:noProof/>
        </w:rPr>
        <w:fldChar w:fldCharType="begin"/>
      </w:r>
      <w:r w:rsidR="000D1518">
        <w:rPr>
          <w:noProof/>
        </w:rPr>
        <w:instrText xml:space="preserve"> SEQ Figure \* ARABIC </w:instrText>
      </w:r>
      <w:r w:rsidR="000D1518">
        <w:rPr>
          <w:noProof/>
        </w:rPr>
        <w:fldChar w:fldCharType="separate"/>
      </w:r>
      <w:r w:rsidR="007D2ABA">
        <w:rPr>
          <w:noProof/>
        </w:rPr>
        <w:t>21</w:t>
      </w:r>
      <w:r w:rsidR="000D1518">
        <w:rPr>
          <w:noProof/>
        </w:rPr>
        <w:fldChar w:fldCharType="end"/>
      </w:r>
      <w:bookmarkEnd w:id="77"/>
      <w:r>
        <w:t xml:space="preserve">  Sectoral Adaptation Gap</w:t>
      </w:r>
      <w:bookmarkEnd w:id="78"/>
      <w:r w:rsidR="00231F75">
        <w:t xml:space="preserve"> at the pan-African Scale</w:t>
      </w:r>
      <w:bookmarkEnd w:id="79"/>
    </w:p>
    <w:p w14:paraId="1BE8FE2C" w14:textId="77777777" w:rsidR="002046BD" w:rsidRDefault="00465168" w:rsidP="007A74D8">
      <w:pPr>
        <w:jc w:val="center"/>
      </w:pPr>
      <w:r>
        <w:rPr>
          <w:noProof/>
        </w:rPr>
        <w:drawing>
          <wp:inline distT="0" distB="0" distL="0" distR="0" wp14:anchorId="2930AC1A" wp14:editId="4B47196B">
            <wp:extent cx="5019675" cy="2327251"/>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044143" cy="2338595"/>
                    </a:xfrm>
                    <a:prstGeom prst="rect">
                      <a:avLst/>
                    </a:prstGeom>
                    <a:noFill/>
                  </pic:spPr>
                </pic:pic>
              </a:graphicData>
            </a:graphic>
          </wp:inline>
        </w:drawing>
      </w:r>
    </w:p>
    <w:p w14:paraId="546B991A" w14:textId="77777777" w:rsidR="007A74D8" w:rsidRDefault="007A74D8" w:rsidP="00D35B53"/>
    <w:p w14:paraId="3EDD6059" w14:textId="77777777" w:rsidR="007A74D8" w:rsidRDefault="007A74D8" w:rsidP="00D35B53"/>
    <w:p w14:paraId="4DC6115F" w14:textId="77777777" w:rsidR="00E26F34" w:rsidRDefault="00E26F34" w:rsidP="00E26F34">
      <w:pPr>
        <w:pStyle w:val="Heading2"/>
      </w:pPr>
      <w:bookmarkStart w:id="80" w:name="_Toc497073377"/>
      <w:r>
        <w:t>Reducing the Adaptation Gap</w:t>
      </w:r>
      <w:bookmarkEnd w:id="80"/>
    </w:p>
    <w:p w14:paraId="42953796" w14:textId="77777777" w:rsidR="001455D9" w:rsidRPr="00011697" w:rsidRDefault="00C75C59" w:rsidP="001455D9">
      <w:pPr>
        <w:rPr>
          <w:lang w:eastAsia="en-US"/>
        </w:rPr>
      </w:pPr>
      <w:r>
        <w:rPr>
          <w:u w:val="single"/>
          <w:lang w:eastAsia="en-US"/>
        </w:rPr>
        <w:t>Residual Gap.</w:t>
      </w:r>
      <w:r>
        <w:rPr>
          <w:lang w:eastAsia="en-US"/>
        </w:rPr>
        <w:t xml:space="preserve"> </w:t>
      </w:r>
      <w:r w:rsidR="001455D9">
        <w:rPr>
          <w:lang w:eastAsia="en-US"/>
        </w:rPr>
        <w:t xml:space="preserve">Most assessments suggest that there is a residual gap of </w:t>
      </w:r>
      <w:r w:rsidR="00956BDB">
        <w:rPr>
          <w:lang w:eastAsia="en-US"/>
        </w:rPr>
        <w:t>FL&amp;D</w:t>
      </w:r>
      <w:r w:rsidR="001455D9">
        <w:rPr>
          <w:lang w:eastAsia="en-US"/>
        </w:rPr>
        <w:t xml:space="preserve"> that cannot be reduced by cost effective policies. Some studies have suggested that this is typically about one third of total </w:t>
      </w:r>
      <w:r w:rsidR="00956BDB">
        <w:rPr>
          <w:lang w:eastAsia="en-US"/>
        </w:rPr>
        <w:lastRenderedPageBreak/>
        <w:t>FL&amp;D</w:t>
      </w:r>
      <w:r w:rsidR="001455D9">
        <w:rPr>
          <w:lang w:eastAsia="en-US"/>
        </w:rPr>
        <w:t xml:space="preserve"> </w:t>
      </w:r>
      <w:r w:rsidR="004F0670">
        <w:rPr>
          <w:lang w:eastAsia="en-US"/>
        </w:rPr>
        <w:fldChar w:fldCharType="begin"/>
      </w:r>
      <w:r w:rsidR="001455D9">
        <w:rPr>
          <w:lang w:eastAsia="en-US"/>
        </w:rPr>
        <w:instrText xml:space="preserve"> ADDIN EN.CITE &lt;EndNote&gt;&lt;Cite&gt;&lt;Author&gt;Stern&lt;/Author&gt;&lt;Year&gt;2006&lt;/Year&gt;&lt;RecNum&gt;584&lt;/RecNum&gt;&lt;DisplayText&gt;(Stern 2006)&lt;/DisplayText&gt;&lt;record&gt;&lt;rec-number&gt;584&lt;/rec-number&gt;&lt;foreign-keys&gt;&lt;key app="EN" db-id="f5wxv5p5jzsvfievavl5wda1zxpp295x5spv" timestamp="1384080905"&gt;584&lt;/key&gt;&lt;/foreign-keys&gt;&lt;ref-type name="Journal Article"&gt;17&lt;/ref-type&gt;&lt;contributors&gt;&lt;authors&gt;&lt;author&gt;Nicholas Stern&lt;/author&gt;&lt;/authors&gt;&lt;/contributors&gt;&lt;titles&gt;&lt;title&gt;Stern Review on The Economics of Climate Change&lt;/title&gt;&lt;/titles&gt;&lt;dates&gt;&lt;year&gt;2006&lt;/year&gt;&lt;/dates&gt;&lt;urls&gt;&lt;related-urls&gt;&lt;url&gt;http://www.webcitation.org/5nCeyEYJr&lt;/url&gt;&lt;/related-urls&gt;&lt;/urls&gt;&lt;/record&gt;&lt;/Cite&gt;&lt;/EndNote&gt;</w:instrText>
      </w:r>
      <w:r w:rsidR="004F0670">
        <w:rPr>
          <w:lang w:eastAsia="en-US"/>
        </w:rPr>
        <w:fldChar w:fldCharType="separate"/>
      </w:r>
      <w:r w:rsidR="001455D9">
        <w:rPr>
          <w:noProof/>
          <w:lang w:eastAsia="en-US"/>
        </w:rPr>
        <w:t>(Stern 2006)</w:t>
      </w:r>
      <w:r w:rsidR="004F0670">
        <w:rPr>
          <w:lang w:eastAsia="en-US"/>
        </w:rPr>
        <w:fldChar w:fldCharType="end"/>
      </w:r>
      <w:r w:rsidR="001455D9">
        <w:rPr>
          <w:lang w:eastAsia="en-US"/>
        </w:rPr>
        <w:t>.</w:t>
      </w:r>
      <w:r>
        <w:rPr>
          <w:lang w:eastAsia="en-US"/>
        </w:rPr>
        <w:t xml:space="preserve"> For example, this would include some of the effects of heat stress on labour productivity in outdoor activities, although there are some policies that can reduce this, for example by providing cooling centres and improved sleep conditions.</w:t>
      </w:r>
      <w:r w:rsidR="001455D9">
        <w:rPr>
          <w:lang w:eastAsia="en-US"/>
        </w:rPr>
        <w:t xml:space="preserve"> This may be because there are no technical or institutional options for addressing some types of </w:t>
      </w:r>
      <w:r w:rsidR="00956BDB">
        <w:rPr>
          <w:lang w:eastAsia="en-US"/>
        </w:rPr>
        <w:t>FL&amp;D</w:t>
      </w:r>
      <w:r w:rsidR="001455D9">
        <w:rPr>
          <w:lang w:eastAsia="en-US"/>
        </w:rPr>
        <w:t xml:space="preserve"> or because some programmes are effective in small areas, or on a small scale, but are impossible to scale up to address all the </w:t>
      </w:r>
      <w:r w:rsidR="00956BDB">
        <w:rPr>
          <w:lang w:eastAsia="en-US"/>
        </w:rPr>
        <w:t>FL&amp;D</w:t>
      </w:r>
      <w:r w:rsidR="001455D9">
        <w:rPr>
          <w:lang w:eastAsia="en-US"/>
        </w:rPr>
        <w:t>.</w:t>
      </w:r>
      <w:r w:rsidR="00635F5F">
        <w:rPr>
          <w:lang w:eastAsia="en-US"/>
        </w:rPr>
        <w:t xml:space="preserve"> This requires further analysis in Africa.</w:t>
      </w:r>
    </w:p>
    <w:p w14:paraId="718259AB" w14:textId="77777777" w:rsidR="001455D9" w:rsidRDefault="001455D9" w:rsidP="00E26F34">
      <w:pPr>
        <w:rPr>
          <w:lang w:eastAsia="en-US"/>
        </w:rPr>
      </w:pPr>
    </w:p>
    <w:p w14:paraId="30B6EFB4" w14:textId="77777777" w:rsidR="00635F5F" w:rsidRDefault="00C75C59" w:rsidP="00E26F34">
      <w:pPr>
        <w:rPr>
          <w:lang w:eastAsia="en-US"/>
        </w:rPr>
      </w:pPr>
      <w:r w:rsidRPr="00C75C59">
        <w:rPr>
          <w:u w:val="single"/>
          <w:lang w:eastAsia="en-US"/>
        </w:rPr>
        <w:t xml:space="preserve">Increased Public </w:t>
      </w:r>
      <w:r>
        <w:rPr>
          <w:u w:val="single"/>
          <w:lang w:eastAsia="en-US"/>
        </w:rPr>
        <w:t xml:space="preserve">Adaptation </w:t>
      </w:r>
      <w:r w:rsidRPr="00C75C59">
        <w:rPr>
          <w:u w:val="single"/>
          <w:lang w:eastAsia="en-US"/>
        </w:rPr>
        <w:t>Expenditure.</w:t>
      </w:r>
      <w:r>
        <w:rPr>
          <w:lang w:eastAsia="en-US"/>
        </w:rPr>
        <w:t xml:space="preserve"> The most obvious strategic response to closing the adaptation gap is often assumed to be to increase expenditure by ensuring that a higher share of total public expenditure is assigned to ministries and departments that are making the biggest impact on adaptation to CC. </w:t>
      </w:r>
      <w:r w:rsidR="00635F5F" w:rsidRPr="00313689">
        <w:rPr>
          <w:lang w:eastAsia="en-US"/>
        </w:rPr>
        <w:t>There will be scope in most countries to increase adaptation</w:t>
      </w:r>
      <w:r w:rsidR="00635F5F">
        <w:rPr>
          <w:lang w:eastAsia="en-US"/>
        </w:rPr>
        <w:t xml:space="preserve"> spending in several ways.</w:t>
      </w:r>
    </w:p>
    <w:p w14:paraId="7516AC85" w14:textId="77777777" w:rsidR="00635F5F" w:rsidRDefault="00635F5F" w:rsidP="00E26F34">
      <w:pPr>
        <w:rPr>
          <w:lang w:eastAsia="en-US"/>
        </w:rPr>
      </w:pPr>
    </w:p>
    <w:p w14:paraId="01E56C3F" w14:textId="77777777" w:rsidR="00635F5F" w:rsidRDefault="00B75C93" w:rsidP="00FD64D7">
      <w:pPr>
        <w:pStyle w:val="ListParagraph"/>
        <w:numPr>
          <w:ilvl w:val="0"/>
          <w:numId w:val="23"/>
        </w:numPr>
        <w:rPr>
          <w:lang w:eastAsia="en-US"/>
        </w:rPr>
      </w:pPr>
      <w:r>
        <w:rPr>
          <w:i/>
          <w:lang w:eastAsia="en-US"/>
        </w:rPr>
        <w:t>Grow</w:t>
      </w:r>
      <w:r w:rsidR="00635F5F" w:rsidRPr="00635F5F">
        <w:rPr>
          <w:i/>
          <w:lang w:eastAsia="en-US"/>
        </w:rPr>
        <w:t xml:space="preserve"> total public expenditure as a % of GDP.</w:t>
      </w:r>
      <w:r w:rsidR="00635F5F">
        <w:rPr>
          <w:lang w:eastAsia="en-US"/>
        </w:rPr>
        <w:t xml:space="preserve"> In recent years, total public expenditure in Africa has remained fairly stable between 29.5% and 30.5% of GDP (ie about USD 600bn). There may be some tendency for countries with relatively low revenue to increase (eg Uganda has increased </w:t>
      </w:r>
      <w:r w:rsidR="0018767B">
        <w:rPr>
          <w:lang w:eastAsia="en-US"/>
        </w:rPr>
        <w:t xml:space="preserve">revenue collection </w:t>
      </w:r>
      <w:r w:rsidR="00635F5F">
        <w:rPr>
          <w:lang w:eastAsia="en-US"/>
        </w:rPr>
        <w:t xml:space="preserve">from 17.1% to 19.2% </w:t>
      </w:r>
      <w:r w:rsidR="0018767B">
        <w:rPr>
          <w:lang w:eastAsia="en-US"/>
        </w:rPr>
        <w:t xml:space="preserve">of GDP </w:t>
      </w:r>
      <w:r w:rsidR="00635F5F">
        <w:rPr>
          <w:lang w:eastAsia="en-US"/>
        </w:rPr>
        <w:t>in recent years), but this is likely to happen slowly in most countries and overall public expenditure will be determined largely by economic growth, which has averaged 4.7% for Africa as a whole over the last 7 years. This is unlikely to contribute more than about a 10% rise in adaptation expenditure.</w:t>
      </w:r>
    </w:p>
    <w:p w14:paraId="59765F2A" w14:textId="77777777" w:rsidR="00635F5F" w:rsidRDefault="00B75C93" w:rsidP="00FD64D7">
      <w:pPr>
        <w:pStyle w:val="ListParagraph"/>
        <w:numPr>
          <w:ilvl w:val="0"/>
          <w:numId w:val="23"/>
        </w:numPr>
        <w:rPr>
          <w:lang w:eastAsia="en-US"/>
        </w:rPr>
      </w:pPr>
      <w:r>
        <w:rPr>
          <w:i/>
          <w:lang w:eastAsia="en-US"/>
        </w:rPr>
        <w:t>Improve</w:t>
      </w:r>
      <w:r w:rsidR="00635F5F" w:rsidRPr="00D8163D">
        <w:rPr>
          <w:i/>
          <w:lang w:eastAsia="en-US"/>
        </w:rPr>
        <w:t xml:space="preserve"> overall spending efficiency with reforms</w:t>
      </w:r>
      <w:r w:rsidR="00D8163D">
        <w:rPr>
          <w:lang w:eastAsia="en-US"/>
        </w:rPr>
        <w:t xml:space="preserve"> (eg in disbursement rate</w:t>
      </w:r>
      <w:r w:rsidR="0018767B">
        <w:rPr>
          <w:lang w:eastAsia="en-US"/>
        </w:rPr>
        <w:t>s</w:t>
      </w:r>
      <w:r w:rsidR="00D8163D">
        <w:rPr>
          <w:lang w:eastAsia="en-US"/>
        </w:rPr>
        <w:t xml:space="preserve"> and coordination and predictability of spending)</w:t>
      </w:r>
      <w:r w:rsidR="00635F5F">
        <w:rPr>
          <w:lang w:eastAsia="en-US"/>
        </w:rPr>
        <w:t>. Most African countries are conducting programmes of continuous improvement in public finance and it should be possible for this to contribute to an increase in effective expenditure of at least 10%. If this is focused on key adaptation sectors, the impact could be larger.</w:t>
      </w:r>
    </w:p>
    <w:p w14:paraId="2D2DA388" w14:textId="77777777" w:rsidR="00635F5F" w:rsidRDefault="00D8163D" w:rsidP="00FD64D7">
      <w:pPr>
        <w:pStyle w:val="ListParagraph"/>
        <w:numPr>
          <w:ilvl w:val="0"/>
          <w:numId w:val="23"/>
        </w:numPr>
        <w:rPr>
          <w:lang w:eastAsia="en-US"/>
        </w:rPr>
      </w:pPr>
      <w:r w:rsidRPr="00D8163D">
        <w:rPr>
          <w:i/>
          <w:lang w:eastAsia="en-US"/>
        </w:rPr>
        <w:t>A</w:t>
      </w:r>
      <w:r w:rsidR="00B75C93">
        <w:rPr>
          <w:i/>
          <w:lang w:eastAsia="en-US"/>
        </w:rPr>
        <w:t>llocate</w:t>
      </w:r>
      <w:r w:rsidR="00635F5F" w:rsidRPr="00D8163D">
        <w:rPr>
          <w:i/>
          <w:lang w:eastAsia="en-US"/>
        </w:rPr>
        <w:t xml:space="preserve"> a higher share of spending to adaptation</w:t>
      </w:r>
      <w:r w:rsidRPr="00D8163D">
        <w:rPr>
          <w:i/>
          <w:lang w:eastAsia="en-US"/>
        </w:rPr>
        <w:t>.</w:t>
      </w:r>
      <w:r>
        <w:rPr>
          <w:lang w:eastAsia="en-US"/>
        </w:rPr>
        <w:t xml:space="preserve"> Whether </w:t>
      </w:r>
      <w:r w:rsidR="00B75C93">
        <w:rPr>
          <w:lang w:eastAsia="en-US"/>
        </w:rPr>
        <w:t>adaptation</w:t>
      </w:r>
      <w:r>
        <w:rPr>
          <w:lang w:eastAsia="en-US"/>
        </w:rPr>
        <w:t xml:space="preserve"> sectors </w:t>
      </w:r>
      <w:r w:rsidR="00B75C93">
        <w:rPr>
          <w:lang w:eastAsia="en-US"/>
        </w:rPr>
        <w:t xml:space="preserve">will </w:t>
      </w:r>
      <w:r>
        <w:rPr>
          <w:lang w:eastAsia="en-US"/>
        </w:rPr>
        <w:t>receive a marginal increase in the share of expenditure will depend on the relative importance of CC priorities, compared to the wide range of other priorities covered by national development strategies and Sustainable Development Goals (SDGs). It seems unlikely that the share of total spending devoted to adaptation will increase by more than about 20%.</w:t>
      </w:r>
    </w:p>
    <w:p w14:paraId="4AE757A5" w14:textId="77777777" w:rsidR="00635F5F" w:rsidRDefault="00635F5F" w:rsidP="00E26F34">
      <w:pPr>
        <w:rPr>
          <w:lang w:eastAsia="en-US"/>
        </w:rPr>
      </w:pPr>
    </w:p>
    <w:p w14:paraId="281A3A79" w14:textId="77777777" w:rsidR="00635F5F" w:rsidRDefault="00D8163D" w:rsidP="00C75C59">
      <w:pPr>
        <w:rPr>
          <w:lang w:eastAsia="en-US"/>
        </w:rPr>
      </w:pPr>
      <w:r>
        <w:rPr>
          <w:lang w:eastAsia="en-US"/>
        </w:rPr>
        <w:t>If all the three above changes take place, it is possible that effective adaptation could increase by about 40%, when expressed as a % of GDP. This could reduce the adaptation gap by 8%.</w:t>
      </w:r>
    </w:p>
    <w:p w14:paraId="1141EC28" w14:textId="77777777" w:rsidR="00635F5F" w:rsidRDefault="00635F5F" w:rsidP="00C75C59">
      <w:pPr>
        <w:rPr>
          <w:lang w:eastAsia="en-US"/>
        </w:rPr>
      </w:pPr>
    </w:p>
    <w:p w14:paraId="290D76DA" w14:textId="77777777" w:rsidR="00C75C59" w:rsidRDefault="00C75C59" w:rsidP="00C75C59">
      <w:pPr>
        <w:rPr>
          <w:lang w:eastAsia="en-US"/>
        </w:rPr>
      </w:pPr>
      <w:r w:rsidRPr="004B4FE3">
        <w:rPr>
          <w:u w:val="single"/>
          <w:lang w:eastAsia="en-US"/>
        </w:rPr>
        <w:t xml:space="preserve">Effectiveness of </w:t>
      </w:r>
      <w:r>
        <w:rPr>
          <w:u w:val="single"/>
          <w:lang w:eastAsia="en-US"/>
        </w:rPr>
        <w:t>Public Adaptation</w:t>
      </w:r>
      <w:r w:rsidRPr="004B4FE3">
        <w:rPr>
          <w:u w:val="single"/>
          <w:lang w:eastAsia="en-US"/>
        </w:rPr>
        <w:t xml:space="preserve"> Expenditure.</w:t>
      </w:r>
      <w:r w:rsidRPr="00E6697A">
        <w:rPr>
          <w:lang w:eastAsia="en-US"/>
        </w:rPr>
        <w:t xml:space="preserve"> </w:t>
      </w:r>
      <w:r>
        <w:rPr>
          <w:lang w:eastAsia="en-US"/>
        </w:rPr>
        <w:t>Although obtaining a higher share of the budget may be the first response of many officials, ensuring that all programmes are designed in a way that takes CC into account will often be the way in which most countries can make the biggest impact on closing the adaptation gap. There is limited experience or empirical analysis of the potential contribution of improved effectiveness of adaptation expenditure. However, more general experience with project design suggests that it is not unreasonable to expect effectiveness to increase by at least 20%, as officials improve project design and appraisal skills. This would lead to a reduction in the adaptation gap of an additional 4%, if total expenditure remains at current levels and would otherwise deliver a 20% reduction in the impact of CC.</w:t>
      </w:r>
    </w:p>
    <w:p w14:paraId="04954524" w14:textId="77777777" w:rsidR="00C75C59" w:rsidRDefault="00C75C59" w:rsidP="00C75C59">
      <w:pPr>
        <w:rPr>
          <w:lang w:eastAsia="en-US"/>
        </w:rPr>
      </w:pPr>
    </w:p>
    <w:p w14:paraId="6D8A358A" w14:textId="486C95B9" w:rsidR="00E26F34" w:rsidRDefault="00C75C59" w:rsidP="00E04737">
      <w:pPr>
        <w:rPr>
          <w:lang w:eastAsia="en-US"/>
        </w:rPr>
      </w:pPr>
      <w:r w:rsidRPr="001455D9">
        <w:rPr>
          <w:u w:val="single"/>
          <w:lang w:eastAsia="en-US"/>
        </w:rPr>
        <w:t>Official Development Assistance (ODA).</w:t>
      </w:r>
      <w:r>
        <w:rPr>
          <w:lang w:eastAsia="en-US"/>
        </w:rPr>
        <w:t xml:space="preserve"> </w:t>
      </w:r>
      <w:r w:rsidR="002E48DA">
        <w:rPr>
          <w:lang w:eastAsia="en-US"/>
        </w:rPr>
        <w:t xml:space="preserve">Most large ODA projects are captured in the budget. However, ODA outside the budget also makes an important contribution. Total </w:t>
      </w:r>
      <w:r w:rsidR="00E26F34">
        <w:rPr>
          <w:lang w:eastAsia="en-US"/>
        </w:rPr>
        <w:t>ODA</w:t>
      </w:r>
      <w:r w:rsidR="00E04737">
        <w:rPr>
          <w:lang w:eastAsia="en-US"/>
        </w:rPr>
        <w:t xml:space="preserve"> has</w:t>
      </w:r>
      <w:r w:rsidR="00E26F34">
        <w:rPr>
          <w:lang w:eastAsia="en-US"/>
        </w:rPr>
        <w:t xml:space="preserve"> been fairly stable for the last 5 years, at between USD 51bn and 57bn, for Africa </w:t>
      </w:r>
      <w:r w:rsidR="00E04737">
        <w:rPr>
          <w:lang w:eastAsia="en-US"/>
        </w:rPr>
        <w:t>as a whole</w:t>
      </w:r>
      <w:r w:rsidR="002E48DA">
        <w:rPr>
          <w:lang w:eastAsia="en-US"/>
        </w:rPr>
        <w:t xml:space="preserve">. Although this is only 10% of total public expenditure for Africa as a whole, it is much higher in most of the </w:t>
      </w:r>
      <w:r w:rsidR="00A878DE">
        <w:rPr>
          <w:lang w:eastAsia="en-US"/>
        </w:rPr>
        <w:t>least developed</w:t>
      </w:r>
      <w:r w:rsidR="00A878DE">
        <w:rPr>
          <w:lang w:eastAsia="en-US"/>
        </w:rPr>
        <w:t xml:space="preserve"> </w:t>
      </w:r>
      <w:r w:rsidR="002E48DA">
        <w:rPr>
          <w:lang w:eastAsia="en-US"/>
        </w:rPr>
        <w:t xml:space="preserve">countries </w:t>
      </w:r>
      <w:r w:rsidR="00A878DE">
        <w:rPr>
          <w:lang w:eastAsia="en-US"/>
        </w:rPr>
        <w:t xml:space="preserve">(LDCs) </w:t>
      </w:r>
      <w:r w:rsidR="002E48DA">
        <w:rPr>
          <w:lang w:eastAsia="en-US"/>
        </w:rPr>
        <w:t>and is often between 25% and 50% of development spending and of ‘discretionary’ spending</w:t>
      </w:r>
      <w:r w:rsidR="00E04737">
        <w:rPr>
          <w:lang w:eastAsia="en-US"/>
        </w:rPr>
        <w:t xml:space="preserve">. </w:t>
      </w:r>
      <w:r w:rsidR="00E26F34">
        <w:rPr>
          <w:lang w:eastAsia="en-US"/>
        </w:rPr>
        <w:t xml:space="preserve">The CC relevance of this ODA requires further investigation. However, the data on sectoral allocations suggests that CC sensitive sectors receives a higher share of ODA than of </w:t>
      </w:r>
      <w:r w:rsidR="00E26F34">
        <w:rPr>
          <w:lang w:eastAsia="en-US"/>
        </w:rPr>
        <w:lastRenderedPageBreak/>
        <w:t>public expenditure as a whole. For example, agriculture, forestry and fishing receives 6.7% of ODA and 3.7% of total public expenditure, while water and sanitation receives 3.9% of ODA and 1.7% of total public expenditure.</w:t>
      </w:r>
    </w:p>
    <w:p w14:paraId="6A34E990" w14:textId="77777777" w:rsidR="00E04737" w:rsidRDefault="00E04737" w:rsidP="00E04737">
      <w:pPr>
        <w:rPr>
          <w:lang w:eastAsia="en-US"/>
        </w:rPr>
      </w:pPr>
    </w:p>
    <w:p w14:paraId="0AF13207" w14:textId="77777777" w:rsidR="00E26F34" w:rsidRDefault="00E26F34" w:rsidP="00E04737">
      <w:pPr>
        <w:rPr>
          <w:lang w:eastAsia="en-US"/>
        </w:rPr>
      </w:pPr>
      <w:r>
        <w:rPr>
          <w:lang w:eastAsia="en-US"/>
        </w:rPr>
        <w:t xml:space="preserve">The OECD produces a Survey on Donors Forward Spending Plans </w:t>
      </w:r>
      <w:r w:rsidR="002E48DA">
        <w:rPr>
          <w:lang w:eastAsia="en-US"/>
        </w:rPr>
        <w:t>which</w:t>
      </w:r>
      <w:r>
        <w:rPr>
          <w:lang w:eastAsia="en-US"/>
        </w:rPr>
        <w:t xml:space="preserve"> reports substantial drops in aid in the coming years. In past years, the OECD supplemented this with a review of aid prospects, but this has not been done since 2015 and is now out of date.</w:t>
      </w:r>
      <w:r w:rsidR="002E48DA">
        <w:rPr>
          <w:lang w:eastAsia="en-US"/>
        </w:rPr>
        <w:t xml:space="preserve"> Based on this evidence, it seems unwise to expect a significant increase in the contribution of routine ODA to adaptation.</w:t>
      </w:r>
    </w:p>
    <w:p w14:paraId="6218DB8E" w14:textId="77777777" w:rsidR="00E04737" w:rsidRDefault="00E04737" w:rsidP="00E04737">
      <w:pPr>
        <w:rPr>
          <w:lang w:eastAsia="en-US"/>
        </w:rPr>
      </w:pPr>
    </w:p>
    <w:p w14:paraId="6EABCC72" w14:textId="08B8C4E9" w:rsidR="00E26F34" w:rsidRDefault="00E04737" w:rsidP="00E04737">
      <w:pPr>
        <w:rPr>
          <w:lang w:eastAsia="en-US"/>
        </w:rPr>
      </w:pPr>
      <w:r>
        <w:rPr>
          <w:u w:val="single"/>
          <w:lang w:eastAsia="en-US"/>
        </w:rPr>
        <w:t>International Climate Finance.</w:t>
      </w:r>
      <w:r>
        <w:rPr>
          <w:lang w:eastAsia="en-US"/>
        </w:rPr>
        <w:t xml:space="preserve"> </w:t>
      </w:r>
      <w:r w:rsidR="00E26F34">
        <w:rPr>
          <w:lang w:eastAsia="en-US"/>
        </w:rPr>
        <w:t xml:space="preserve">Projections of CC finance recently made by the World Resources Institute (WRI) and the OECD and suggest that global public climate finance may </w:t>
      </w:r>
      <w:r w:rsidR="002E48DA">
        <w:rPr>
          <w:lang w:eastAsia="en-US"/>
        </w:rPr>
        <w:t>increase to about USD 65bn by 20</w:t>
      </w:r>
      <w:r w:rsidR="00E26F34">
        <w:rPr>
          <w:lang w:eastAsia="en-US"/>
        </w:rPr>
        <w:t xml:space="preserve">20 </w:t>
      </w:r>
      <w:r w:rsidR="004F0670">
        <w:rPr>
          <w:lang w:eastAsia="en-US"/>
        </w:rPr>
        <w:fldChar w:fldCharType="begin"/>
      </w:r>
      <w:r w:rsidR="00E26F34">
        <w:rPr>
          <w:lang w:eastAsia="en-US"/>
        </w:rPr>
        <w:instrText xml:space="preserve"> ADDIN EN.CITE &lt;EndNote&gt;&lt;Cite&gt;&lt;Author&gt;OECD&lt;/Author&gt;&lt;Year&gt;2016&lt;/Year&gt;&lt;RecNum&gt;1147&lt;/RecNum&gt;&lt;DisplayText&gt;(WESTPHAL, CANFIN et al. 2015, OECD 2016)&lt;/DisplayText&gt;&lt;record&gt;&lt;rec-number&gt;1147&lt;/rec-number&gt;&lt;foreign-keys&gt;&lt;key app="EN" db-id="f5wxv5p5jzsvfievavl5wda1zxpp295x5spv" timestamp="1500895071"&gt;1147&lt;/key&gt;&lt;/foreign-keys&gt;&lt;ref-type name="Journal Article"&gt;17&lt;/ref-type&gt;&lt;contributors&gt;&lt;authors&gt;&lt;author&gt;OECD&lt;/author&gt;&lt;/authors&gt;&lt;/contributors&gt;&lt;titles&gt;&lt;title&gt;2020 projections of Climate Finance towards the USD 100 billion goal: Technical Note&lt;/title&gt;&lt;/titles&gt;&lt;dates&gt;&lt;year&gt;2016&lt;/year&gt;&lt;/dates&gt;&lt;urls&gt;&lt;related-urls&gt;&lt;url&gt;https://www.oecd.org/environment/cc/Projecting%20Climate%20Change%202020%20WEB.pdf&lt;/url&gt;&lt;/related-urls&gt;&lt;/urls&gt;&lt;/record&gt;&lt;/Cite&gt;&lt;Cite&gt;&lt;Author&gt;WESTPHAL&lt;/Author&gt;&lt;Year&gt;2015&lt;/Year&gt;&lt;RecNum&gt;1075&lt;/RecNum&gt;&lt;record&gt;&lt;rec-number&gt;1075&lt;/rec-number&gt;&lt;foreign-keys&gt;&lt;key app="EN" db-id="f5wxv5p5jzsvfievavl5wda1zxpp295x5spv" timestamp="1466691912"&gt;1075&lt;/key&gt;&lt;/foreign-keys&gt;&lt;ref-type name="Generic"&gt;13&lt;/ref-type&gt;&lt;contributors&gt;&lt;authors&gt;&lt;author&gt;MICHAEL I. WESTPHAL&lt;/author&gt;&lt;author&gt;PASCAL CANFIN&lt;/author&gt;&lt;author&gt;ATHENA BALLESTEROS&lt;/author&gt;&lt;author&gt;JENNIFER MORGAN&lt;/author&gt;&lt;/authors&gt;&lt;/contributors&gt;&lt;titles&gt;&lt;title&gt;GETTING TO $100 BILLION: CLIMATE FINANCE SCENARIOS AND PROJECTIONS TO 2020 &lt;/title&gt;&lt;/titles&gt;&lt;dates&gt;&lt;year&gt;2015&lt;/year&gt;&lt;/dates&gt;&lt;urls&gt;&lt;related-urls&gt;&lt;url&gt;https://www.wri.org/sites/default/files/getting-to-100-billion-final.pdf&lt;/url&gt;&lt;/related-urls&gt;&lt;/urls&gt;&lt;/record&gt;&lt;/Cite&gt;&lt;/EndNote&gt;</w:instrText>
      </w:r>
      <w:r w:rsidR="004F0670">
        <w:rPr>
          <w:lang w:eastAsia="en-US"/>
        </w:rPr>
        <w:fldChar w:fldCharType="separate"/>
      </w:r>
      <w:r w:rsidR="00E26F34">
        <w:rPr>
          <w:noProof/>
          <w:lang w:eastAsia="en-US"/>
        </w:rPr>
        <w:t>(WESTPHAL, CANFIN et al. 2015, OECD 2016)</w:t>
      </w:r>
      <w:r w:rsidR="004F0670">
        <w:rPr>
          <w:lang w:eastAsia="en-US"/>
        </w:rPr>
        <w:fldChar w:fldCharType="end"/>
      </w:r>
      <w:r w:rsidR="00E26F34">
        <w:rPr>
          <w:lang w:eastAsia="en-US"/>
        </w:rPr>
        <w:t>.</w:t>
      </w:r>
      <w:r w:rsidR="002E48DA">
        <w:rPr>
          <w:lang w:eastAsia="en-US"/>
        </w:rPr>
        <w:t xml:space="preserve"> </w:t>
      </w:r>
      <w:r w:rsidR="00E26F34">
        <w:rPr>
          <w:lang w:eastAsia="en-US"/>
        </w:rPr>
        <w:t xml:space="preserve">The GCF have said that half their funding will be devoted to developing countries and half of this to adaptation. If all climate finance followed the same pattern, then it would leave USD 16bn available for adaptation in LDCs. </w:t>
      </w:r>
      <w:r w:rsidR="002E48DA">
        <w:rPr>
          <w:lang w:eastAsia="en-US"/>
        </w:rPr>
        <w:t xml:space="preserve">This suggests that the target of USD 100bn by 2020 may be achievable. Half of this is expected to be devoted to adaptation. </w:t>
      </w:r>
      <w:r w:rsidR="00E26F34">
        <w:rPr>
          <w:lang w:eastAsia="en-US"/>
        </w:rPr>
        <w:t xml:space="preserve">Assuming that Africa received the same share of </w:t>
      </w:r>
      <w:r w:rsidR="002E48DA">
        <w:rPr>
          <w:lang w:eastAsia="en-US"/>
        </w:rPr>
        <w:t>adaptation</w:t>
      </w:r>
      <w:r w:rsidR="00E26F34">
        <w:rPr>
          <w:lang w:eastAsia="en-US"/>
        </w:rPr>
        <w:t xml:space="preserve"> finance as it receives in ODA (ie 34% in 2015), this would mean Africa can expect an additional USD </w:t>
      </w:r>
      <w:r w:rsidR="002E48DA">
        <w:rPr>
          <w:lang w:eastAsia="en-US"/>
        </w:rPr>
        <w:t>15bn</w:t>
      </w:r>
      <w:r w:rsidR="00E26F34">
        <w:rPr>
          <w:lang w:eastAsia="en-US"/>
        </w:rPr>
        <w:t xml:space="preserve"> in adaptation finance.</w:t>
      </w:r>
      <w:r w:rsidR="002E48DA">
        <w:rPr>
          <w:lang w:eastAsia="en-US"/>
        </w:rPr>
        <w:t xml:space="preserve"> This would reduce the adaptation gap by 15% and make a major contribution to protecting Africa’s population and ecosystems from CC.</w:t>
      </w:r>
    </w:p>
    <w:p w14:paraId="4FCF26E7" w14:textId="77777777" w:rsidR="00E26F34" w:rsidRDefault="00E26F34" w:rsidP="00E26F34">
      <w:pPr>
        <w:rPr>
          <w:lang w:eastAsia="en-US"/>
        </w:rPr>
      </w:pPr>
    </w:p>
    <w:p w14:paraId="59143E90" w14:textId="77777777" w:rsidR="002E48DA" w:rsidRDefault="002E48DA" w:rsidP="00E26F34">
      <w:pPr>
        <w:rPr>
          <w:lang w:eastAsia="en-US"/>
        </w:rPr>
      </w:pPr>
      <w:r>
        <w:rPr>
          <w:lang w:eastAsia="en-US"/>
        </w:rPr>
        <w:t>Many development partners are in the in the process of refining the way in which their funding of CC is defined and accounted for, which is changing the incentives for managing CC. For example, DFID is switching from separate funding of CC projects to an integrated approach to managing all projects, in which the CC element is more clearly defined and enumerated.</w:t>
      </w:r>
    </w:p>
    <w:p w14:paraId="78B10190" w14:textId="77777777" w:rsidR="002E48DA" w:rsidRDefault="002E48DA" w:rsidP="00E26F34">
      <w:pPr>
        <w:rPr>
          <w:lang w:eastAsia="en-US"/>
        </w:rPr>
      </w:pPr>
    </w:p>
    <w:p w14:paraId="3995D6B1" w14:textId="77777777" w:rsidR="00D8163D" w:rsidRDefault="00D8163D" w:rsidP="00E26F34">
      <w:pPr>
        <w:rPr>
          <w:lang w:eastAsia="en-US"/>
        </w:rPr>
      </w:pPr>
      <w:r>
        <w:rPr>
          <w:u w:val="single"/>
          <w:lang w:eastAsia="en-US"/>
        </w:rPr>
        <w:t>The Private Sector.</w:t>
      </w:r>
      <w:r>
        <w:rPr>
          <w:lang w:eastAsia="en-US"/>
        </w:rPr>
        <w:t xml:space="preserve"> </w:t>
      </w:r>
      <w:r w:rsidRPr="00313689">
        <w:rPr>
          <w:lang w:eastAsia="en-US"/>
        </w:rPr>
        <w:t xml:space="preserve">The private sector already </w:t>
      </w:r>
      <w:r>
        <w:rPr>
          <w:lang w:eastAsia="en-US"/>
        </w:rPr>
        <w:t>contributes</w:t>
      </w:r>
      <w:r w:rsidRPr="00313689">
        <w:rPr>
          <w:lang w:eastAsia="en-US"/>
        </w:rPr>
        <w:t xml:space="preserve"> to adaptation. For Africa as a whole, private investment is about 50% </w:t>
      </w:r>
      <w:r>
        <w:rPr>
          <w:lang w:eastAsia="en-US"/>
        </w:rPr>
        <w:t>more</w:t>
      </w:r>
      <w:r w:rsidRPr="00313689">
        <w:rPr>
          <w:lang w:eastAsia="en-US"/>
        </w:rPr>
        <w:t xml:space="preserve"> than public investment, suggest</w:t>
      </w:r>
      <w:r>
        <w:rPr>
          <w:lang w:eastAsia="en-US"/>
        </w:rPr>
        <w:t>ing</w:t>
      </w:r>
      <w:r w:rsidRPr="00313689">
        <w:rPr>
          <w:lang w:eastAsia="en-US"/>
        </w:rPr>
        <w:t xml:space="preserve"> </w:t>
      </w:r>
      <w:r>
        <w:rPr>
          <w:lang w:eastAsia="en-US"/>
        </w:rPr>
        <w:t>an important role for</w:t>
      </w:r>
      <w:r w:rsidRPr="00313689">
        <w:rPr>
          <w:lang w:eastAsia="en-US"/>
        </w:rPr>
        <w:t xml:space="preserve"> private adaptation</w:t>
      </w:r>
      <w:r>
        <w:rPr>
          <w:lang w:eastAsia="en-US"/>
        </w:rPr>
        <w:t>, especially if government expands appropriate policies (eg subsidies, incentives and regulations)</w:t>
      </w:r>
      <w:r w:rsidRPr="00313689">
        <w:rPr>
          <w:lang w:eastAsia="en-US"/>
        </w:rPr>
        <w:t xml:space="preserve">. </w:t>
      </w:r>
      <w:r>
        <w:rPr>
          <w:lang w:eastAsia="en-US"/>
        </w:rPr>
        <w:t xml:space="preserve">However, effective public policies require public and private capacity, which will take time, </w:t>
      </w:r>
      <w:r w:rsidRPr="00313689">
        <w:rPr>
          <w:lang w:eastAsia="en-US"/>
        </w:rPr>
        <w:t xml:space="preserve">and </w:t>
      </w:r>
      <w:r>
        <w:rPr>
          <w:lang w:eastAsia="en-US"/>
        </w:rPr>
        <w:t>there may be limits to the role of the private sector in some areas</w:t>
      </w:r>
      <w:r w:rsidRPr="00313689">
        <w:rPr>
          <w:lang w:eastAsia="en-US"/>
        </w:rPr>
        <w:t xml:space="preserve"> (eg in water and transport infrastructure).</w:t>
      </w:r>
      <w:r>
        <w:rPr>
          <w:lang w:eastAsia="en-US"/>
        </w:rPr>
        <w:t xml:space="preserve"> The potential of the private sector to contribute to adaptation in Africa requires further work.</w:t>
      </w:r>
    </w:p>
    <w:p w14:paraId="445A1500" w14:textId="77777777" w:rsidR="00D8163D" w:rsidRPr="002829EF" w:rsidRDefault="00D8163D" w:rsidP="00E26F34">
      <w:pPr>
        <w:rPr>
          <w:lang w:eastAsia="en-US"/>
        </w:rPr>
      </w:pPr>
    </w:p>
    <w:p w14:paraId="4EE46C87" w14:textId="77777777" w:rsidR="00E26F34" w:rsidRDefault="004F0670" w:rsidP="00E26F34">
      <w:pPr>
        <w:rPr>
          <w:lang w:eastAsia="en-US"/>
        </w:rPr>
      </w:pPr>
      <w:r>
        <w:rPr>
          <w:lang w:eastAsia="en-US"/>
        </w:rPr>
        <w:fldChar w:fldCharType="begin"/>
      </w:r>
      <w:r w:rsidR="00E26F34">
        <w:rPr>
          <w:lang w:eastAsia="en-US"/>
        </w:rPr>
        <w:instrText xml:space="preserve"> REF _Ref496707798 \h </w:instrText>
      </w:r>
      <w:r>
        <w:rPr>
          <w:lang w:eastAsia="en-US"/>
        </w:rPr>
      </w:r>
      <w:r>
        <w:rPr>
          <w:lang w:eastAsia="en-US"/>
        </w:rPr>
        <w:fldChar w:fldCharType="separate"/>
      </w:r>
      <w:r w:rsidR="007D2ABA">
        <w:t xml:space="preserve">Table </w:t>
      </w:r>
      <w:r w:rsidR="007D2ABA">
        <w:rPr>
          <w:noProof/>
        </w:rPr>
        <w:t>16</w:t>
      </w:r>
      <w:r>
        <w:rPr>
          <w:lang w:eastAsia="en-US"/>
        </w:rPr>
        <w:fldChar w:fldCharType="end"/>
      </w:r>
      <w:r w:rsidR="00E26F34">
        <w:rPr>
          <w:lang w:eastAsia="en-US"/>
        </w:rPr>
        <w:t xml:space="preserve"> presents a </w:t>
      </w:r>
      <w:r w:rsidR="00D8163D">
        <w:rPr>
          <w:lang w:eastAsia="en-US"/>
        </w:rPr>
        <w:t xml:space="preserve">typical </w:t>
      </w:r>
      <w:r w:rsidR="00E26F34">
        <w:rPr>
          <w:lang w:eastAsia="en-US"/>
        </w:rPr>
        <w:t xml:space="preserve">strategic </w:t>
      </w:r>
      <w:r w:rsidR="002E48DA">
        <w:rPr>
          <w:lang w:eastAsia="en-US"/>
        </w:rPr>
        <w:t xml:space="preserve">scenario for closing </w:t>
      </w:r>
      <w:r w:rsidR="00E26F34">
        <w:rPr>
          <w:lang w:eastAsia="en-US"/>
        </w:rPr>
        <w:t>the adaptation gap. Country level strategies will vary depending on the CC threat, current adaptation expenditure, the potential of the private sector and prospect for support from international partners.</w:t>
      </w:r>
      <w:r w:rsidR="002E48DA">
        <w:rPr>
          <w:lang w:eastAsia="en-US"/>
        </w:rPr>
        <w:t xml:space="preserve"> The scenario suggests that </w:t>
      </w:r>
      <w:r w:rsidR="00193087">
        <w:rPr>
          <w:lang w:eastAsia="en-US"/>
        </w:rPr>
        <w:t>the contribution of African governments, international partners and the private sector are of roughly equal importance in closing the adaptation gap.</w:t>
      </w:r>
    </w:p>
    <w:p w14:paraId="2C24547B" w14:textId="77777777" w:rsidR="00E26F34" w:rsidRDefault="00E26F34" w:rsidP="00E26F34">
      <w:pPr>
        <w:rPr>
          <w:lang w:eastAsia="en-US"/>
        </w:rPr>
      </w:pPr>
    </w:p>
    <w:p w14:paraId="08C9B992" w14:textId="77777777" w:rsidR="00E26F34" w:rsidRDefault="00E26F34" w:rsidP="00E26F34">
      <w:pPr>
        <w:pStyle w:val="Caption"/>
        <w:rPr>
          <w:lang w:eastAsia="en-US"/>
        </w:rPr>
      </w:pPr>
      <w:bookmarkStart w:id="81" w:name="_Ref496707798"/>
      <w:bookmarkStart w:id="82" w:name="_Toc497073420"/>
      <w:r>
        <w:t xml:space="preserve">Table </w:t>
      </w:r>
      <w:r w:rsidR="000D1518">
        <w:rPr>
          <w:noProof/>
        </w:rPr>
        <w:fldChar w:fldCharType="begin"/>
      </w:r>
      <w:r w:rsidR="000D1518">
        <w:rPr>
          <w:noProof/>
        </w:rPr>
        <w:instrText xml:space="preserve"> SEQ Table \* ARABIC </w:instrText>
      </w:r>
      <w:r w:rsidR="000D1518">
        <w:rPr>
          <w:noProof/>
        </w:rPr>
        <w:fldChar w:fldCharType="separate"/>
      </w:r>
      <w:r w:rsidR="007D2ABA">
        <w:rPr>
          <w:noProof/>
        </w:rPr>
        <w:t>16</w:t>
      </w:r>
      <w:r w:rsidR="000D1518">
        <w:rPr>
          <w:noProof/>
        </w:rPr>
        <w:fldChar w:fldCharType="end"/>
      </w:r>
      <w:bookmarkEnd w:id="81"/>
      <w:r>
        <w:t xml:space="preserve">  </w:t>
      </w:r>
      <w:r w:rsidR="00D8163D">
        <w:t>Typical Strategic Scenario for Reducing the Adaptation Gap</w:t>
      </w:r>
      <w:bookmarkEnd w:id="82"/>
    </w:p>
    <w:tbl>
      <w:tblPr>
        <w:tblStyle w:val="TableGrid"/>
        <w:tblW w:w="9209" w:type="dxa"/>
        <w:tblLook w:val="04A0" w:firstRow="1" w:lastRow="0" w:firstColumn="1" w:lastColumn="0" w:noHBand="0" w:noVBand="1"/>
      </w:tblPr>
      <w:tblGrid>
        <w:gridCol w:w="7792"/>
        <w:gridCol w:w="1417"/>
      </w:tblGrid>
      <w:tr w:rsidR="00E26F34" w:rsidRPr="00313689" w14:paraId="41EDA6EB" w14:textId="77777777" w:rsidTr="00B23925">
        <w:tc>
          <w:tcPr>
            <w:tcW w:w="7792" w:type="dxa"/>
            <w:shd w:val="clear" w:color="auto" w:fill="FBE4D5" w:themeFill="accent2" w:themeFillTint="33"/>
          </w:tcPr>
          <w:p w14:paraId="3DE0C312" w14:textId="77777777" w:rsidR="00E26F34" w:rsidRPr="00447B1B" w:rsidRDefault="00E26F34" w:rsidP="00B23925">
            <w:pPr>
              <w:rPr>
                <w:b/>
                <w:lang w:eastAsia="en-US"/>
              </w:rPr>
            </w:pPr>
            <w:r w:rsidRPr="00447B1B">
              <w:rPr>
                <w:b/>
                <w:lang w:eastAsia="en-US"/>
              </w:rPr>
              <w:t>Strategic Response to Reducing the Adaptation Gap</w:t>
            </w:r>
          </w:p>
        </w:tc>
        <w:tc>
          <w:tcPr>
            <w:tcW w:w="1417" w:type="dxa"/>
            <w:shd w:val="clear" w:color="auto" w:fill="FBE4D5" w:themeFill="accent2" w:themeFillTint="33"/>
          </w:tcPr>
          <w:p w14:paraId="72A869BF" w14:textId="77777777" w:rsidR="00E26F34" w:rsidRPr="00447B1B" w:rsidRDefault="00E26F34" w:rsidP="00B23925">
            <w:pPr>
              <w:jc w:val="center"/>
              <w:rPr>
                <w:b/>
                <w:lang w:eastAsia="en-US"/>
              </w:rPr>
            </w:pPr>
            <w:r w:rsidRPr="00447B1B">
              <w:rPr>
                <w:b/>
                <w:lang w:eastAsia="en-US"/>
              </w:rPr>
              <w:t>% of Needs</w:t>
            </w:r>
          </w:p>
        </w:tc>
      </w:tr>
      <w:tr w:rsidR="00C75C59" w:rsidRPr="00313689" w14:paraId="52176425" w14:textId="77777777" w:rsidTr="00C75C59">
        <w:tc>
          <w:tcPr>
            <w:tcW w:w="7792" w:type="dxa"/>
            <w:shd w:val="clear" w:color="auto" w:fill="FFFFFF" w:themeFill="background1"/>
          </w:tcPr>
          <w:p w14:paraId="552959D0" w14:textId="77777777" w:rsidR="00C75C59" w:rsidRPr="00C75C59" w:rsidRDefault="00C75C59" w:rsidP="00B23925">
            <w:pPr>
              <w:rPr>
                <w:lang w:eastAsia="en-US"/>
              </w:rPr>
            </w:pPr>
            <w:r>
              <w:rPr>
                <w:lang w:eastAsia="en-US"/>
              </w:rPr>
              <w:t>Residual CC impact, than cannot be reduced in a cost effective manner</w:t>
            </w:r>
          </w:p>
        </w:tc>
        <w:tc>
          <w:tcPr>
            <w:tcW w:w="1417" w:type="dxa"/>
            <w:shd w:val="clear" w:color="auto" w:fill="FFFFFF" w:themeFill="background1"/>
          </w:tcPr>
          <w:p w14:paraId="2E67759A" w14:textId="77777777" w:rsidR="00C75C59" w:rsidRPr="00C75C59" w:rsidRDefault="00635F5F" w:rsidP="00635F5F">
            <w:pPr>
              <w:jc w:val="center"/>
              <w:rPr>
                <w:lang w:eastAsia="en-US"/>
              </w:rPr>
            </w:pPr>
            <w:r>
              <w:rPr>
                <w:lang w:eastAsia="en-US"/>
              </w:rPr>
              <w:t>33%</w:t>
            </w:r>
          </w:p>
        </w:tc>
      </w:tr>
      <w:tr w:rsidR="00E26F34" w:rsidRPr="00313689" w14:paraId="2685F0BC" w14:textId="77777777" w:rsidTr="00B23925">
        <w:tc>
          <w:tcPr>
            <w:tcW w:w="7792" w:type="dxa"/>
          </w:tcPr>
          <w:p w14:paraId="6669B90E" w14:textId="77777777" w:rsidR="00E26F34" w:rsidRDefault="00E26F34" w:rsidP="00B23925">
            <w:pPr>
              <w:rPr>
                <w:lang w:eastAsia="en-US"/>
              </w:rPr>
            </w:pPr>
            <w:r>
              <w:rPr>
                <w:lang w:eastAsia="en-US"/>
              </w:rPr>
              <w:t>Existing public adaptation expenditure</w:t>
            </w:r>
          </w:p>
        </w:tc>
        <w:tc>
          <w:tcPr>
            <w:tcW w:w="1417" w:type="dxa"/>
          </w:tcPr>
          <w:p w14:paraId="00ED3138" w14:textId="77777777" w:rsidR="00E26F34" w:rsidRDefault="00E26F34" w:rsidP="00B23925">
            <w:pPr>
              <w:jc w:val="center"/>
              <w:rPr>
                <w:lang w:eastAsia="en-US"/>
              </w:rPr>
            </w:pPr>
            <w:r>
              <w:rPr>
                <w:lang w:eastAsia="en-US"/>
              </w:rPr>
              <w:t>20%</w:t>
            </w:r>
          </w:p>
        </w:tc>
      </w:tr>
      <w:tr w:rsidR="00E26F34" w:rsidRPr="00313689" w14:paraId="30C3D021" w14:textId="77777777" w:rsidTr="00B23925">
        <w:tc>
          <w:tcPr>
            <w:tcW w:w="7792" w:type="dxa"/>
          </w:tcPr>
          <w:p w14:paraId="7B712965" w14:textId="77777777" w:rsidR="00E26F34" w:rsidRPr="00313689" w:rsidRDefault="00D8163D" w:rsidP="00B23925">
            <w:pPr>
              <w:rPr>
                <w:lang w:eastAsia="en-US"/>
              </w:rPr>
            </w:pPr>
            <w:r>
              <w:rPr>
                <w:lang w:eastAsia="en-US"/>
              </w:rPr>
              <w:t>Increased expenditure on adaptation</w:t>
            </w:r>
          </w:p>
        </w:tc>
        <w:tc>
          <w:tcPr>
            <w:tcW w:w="1417" w:type="dxa"/>
          </w:tcPr>
          <w:p w14:paraId="3F4E0FE0" w14:textId="77777777" w:rsidR="00E26F34" w:rsidRPr="00313689" w:rsidRDefault="00D8163D" w:rsidP="00B23925">
            <w:pPr>
              <w:jc w:val="center"/>
              <w:rPr>
                <w:lang w:eastAsia="en-US"/>
              </w:rPr>
            </w:pPr>
            <w:r>
              <w:rPr>
                <w:lang w:eastAsia="en-US"/>
              </w:rPr>
              <w:t>8</w:t>
            </w:r>
            <w:r w:rsidR="00E26F34">
              <w:rPr>
                <w:lang w:eastAsia="en-US"/>
              </w:rPr>
              <w:t>%</w:t>
            </w:r>
          </w:p>
        </w:tc>
      </w:tr>
      <w:tr w:rsidR="00E26F34" w:rsidRPr="00313689" w14:paraId="1EE5A48E" w14:textId="77777777" w:rsidTr="00B23925">
        <w:tc>
          <w:tcPr>
            <w:tcW w:w="7792" w:type="dxa"/>
          </w:tcPr>
          <w:p w14:paraId="63144DF7" w14:textId="77777777" w:rsidR="00E26F34" w:rsidRPr="00313689" w:rsidRDefault="00C75C59" w:rsidP="00B23925">
            <w:pPr>
              <w:rPr>
                <w:lang w:eastAsia="en-US"/>
              </w:rPr>
            </w:pPr>
            <w:r>
              <w:rPr>
                <w:lang w:eastAsia="en-US"/>
              </w:rPr>
              <w:t>Improving the effectiveness of adaptation expenditure</w:t>
            </w:r>
          </w:p>
        </w:tc>
        <w:tc>
          <w:tcPr>
            <w:tcW w:w="1417" w:type="dxa"/>
          </w:tcPr>
          <w:p w14:paraId="1CFFDD9D" w14:textId="77777777" w:rsidR="00E26F34" w:rsidRPr="00313689" w:rsidRDefault="00D8163D" w:rsidP="00B23925">
            <w:pPr>
              <w:jc w:val="center"/>
              <w:rPr>
                <w:lang w:eastAsia="en-US"/>
              </w:rPr>
            </w:pPr>
            <w:r>
              <w:rPr>
                <w:lang w:eastAsia="en-US"/>
              </w:rPr>
              <w:t>4</w:t>
            </w:r>
            <w:r w:rsidR="00E26F34">
              <w:rPr>
                <w:lang w:eastAsia="en-US"/>
              </w:rPr>
              <w:t>%</w:t>
            </w:r>
          </w:p>
        </w:tc>
      </w:tr>
      <w:tr w:rsidR="002E48DA" w:rsidRPr="00313689" w14:paraId="76D64EBA" w14:textId="77777777" w:rsidTr="00B23925">
        <w:tc>
          <w:tcPr>
            <w:tcW w:w="7792" w:type="dxa"/>
          </w:tcPr>
          <w:p w14:paraId="6AE6B13A" w14:textId="77777777" w:rsidR="002E48DA" w:rsidRDefault="002E48DA" w:rsidP="00B23925">
            <w:pPr>
              <w:rPr>
                <w:lang w:eastAsia="en-US"/>
              </w:rPr>
            </w:pPr>
            <w:r>
              <w:rPr>
                <w:lang w:eastAsia="en-US"/>
              </w:rPr>
              <w:t>Routine ODA, with adaptation benefits</w:t>
            </w:r>
          </w:p>
        </w:tc>
        <w:tc>
          <w:tcPr>
            <w:tcW w:w="1417" w:type="dxa"/>
          </w:tcPr>
          <w:p w14:paraId="2F29EF83" w14:textId="77777777" w:rsidR="002E48DA" w:rsidRDefault="002E48DA" w:rsidP="00B23925">
            <w:pPr>
              <w:jc w:val="center"/>
              <w:rPr>
                <w:lang w:eastAsia="en-US"/>
              </w:rPr>
            </w:pPr>
            <w:r>
              <w:rPr>
                <w:lang w:eastAsia="en-US"/>
              </w:rPr>
              <w:t>0%</w:t>
            </w:r>
          </w:p>
        </w:tc>
      </w:tr>
      <w:tr w:rsidR="00E26F34" w:rsidRPr="00313689" w14:paraId="6F83B44C" w14:textId="77777777" w:rsidTr="00B23925">
        <w:tc>
          <w:tcPr>
            <w:tcW w:w="7792" w:type="dxa"/>
          </w:tcPr>
          <w:p w14:paraId="1697231E" w14:textId="77777777" w:rsidR="00E26F34" w:rsidRPr="00313689" w:rsidRDefault="002E48DA" w:rsidP="00B23925">
            <w:pPr>
              <w:rPr>
                <w:lang w:eastAsia="en-US"/>
              </w:rPr>
            </w:pPr>
            <w:r>
              <w:rPr>
                <w:lang w:eastAsia="en-US"/>
              </w:rPr>
              <w:t>International climate finance</w:t>
            </w:r>
          </w:p>
        </w:tc>
        <w:tc>
          <w:tcPr>
            <w:tcW w:w="1417" w:type="dxa"/>
          </w:tcPr>
          <w:p w14:paraId="3F2AFEF4" w14:textId="77777777" w:rsidR="00E26F34" w:rsidRPr="00313689" w:rsidRDefault="002E48DA" w:rsidP="00B23925">
            <w:pPr>
              <w:jc w:val="center"/>
              <w:rPr>
                <w:lang w:eastAsia="en-US"/>
              </w:rPr>
            </w:pPr>
            <w:r>
              <w:rPr>
                <w:lang w:eastAsia="en-US"/>
              </w:rPr>
              <w:t>15</w:t>
            </w:r>
            <w:r w:rsidR="00E26F34">
              <w:rPr>
                <w:lang w:eastAsia="en-US"/>
              </w:rPr>
              <w:t>%</w:t>
            </w:r>
          </w:p>
        </w:tc>
      </w:tr>
      <w:tr w:rsidR="00635F5F" w:rsidRPr="00313689" w14:paraId="4737A037" w14:textId="77777777" w:rsidTr="00B23925">
        <w:tc>
          <w:tcPr>
            <w:tcW w:w="7792" w:type="dxa"/>
          </w:tcPr>
          <w:p w14:paraId="2AA8C9C3" w14:textId="77777777" w:rsidR="00635F5F" w:rsidRPr="00313689" w:rsidRDefault="00D8163D" w:rsidP="00B23925">
            <w:pPr>
              <w:rPr>
                <w:lang w:eastAsia="en-US"/>
              </w:rPr>
            </w:pPr>
            <w:r>
              <w:rPr>
                <w:lang w:eastAsia="en-US"/>
              </w:rPr>
              <w:t>Private sector</w:t>
            </w:r>
          </w:p>
        </w:tc>
        <w:tc>
          <w:tcPr>
            <w:tcW w:w="1417" w:type="dxa"/>
          </w:tcPr>
          <w:p w14:paraId="285104F3" w14:textId="77777777" w:rsidR="00635F5F" w:rsidRPr="00313689" w:rsidRDefault="00635F5F" w:rsidP="00B23925">
            <w:pPr>
              <w:jc w:val="center"/>
              <w:rPr>
                <w:lang w:eastAsia="en-US"/>
              </w:rPr>
            </w:pPr>
            <w:r>
              <w:rPr>
                <w:lang w:eastAsia="en-US"/>
              </w:rPr>
              <w:t>10%</w:t>
            </w:r>
          </w:p>
        </w:tc>
      </w:tr>
      <w:tr w:rsidR="00E26F34" w:rsidRPr="00313689" w14:paraId="4EBD5381" w14:textId="77777777" w:rsidTr="00B23925">
        <w:tc>
          <w:tcPr>
            <w:tcW w:w="7792" w:type="dxa"/>
          </w:tcPr>
          <w:p w14:paraId="3C0A31D3" w14:textId="77777777" w:rsidR="00E26F34" w:rsidRPr="00313689" w:rsidRDefault="00E26F34" w:rsidP="00B23925">
            <w:pPr>
              <w:rPr>
                <w:lang w:eastAsia="en-US"/>
              </w:rPr>
            </w:pPr>
            <w:r>
              <w:rPr>
                <w:lang w:eastAsia="en-US"/>
              </w:rPr>
              <w:t>Remaining gap</w:t>
            </w:r>
          </w:p>
        </w:tc>
        <w:tc>
          <w:tcPr>
            <w:tcW w:w="1417" w:type="dxa"/>
          </w:tcPr>
          <w:p w14:paraId="6E264F4E" w14:textId="77777777" w:rsidR="00E26F34" w:rsidRDefault="00E26F34" w:rsidP="00B23925">
            <w:pPr>
              <w:jc w:val="center"/>
              <w:rPr>
                <w:lang w:eastAsia="en-US"/>
              </w:rPr>
            </w:pPr>
            <w:r>
              <w:rPr>
                <w:lang w:eastAsia="en-US"/>
              </w:rPr>
              <w:t>10%</w:t>
            </w:r>
          </w:p>
        </w:tc>
      </w:tr>
    </w:tbl>
    <w:p w14:paraId="5039528E" w14:textId="77777777" w:rsidR="00E26F34" w:rsidRDefault="00E26F34" w:rsidP="00E26F34">
      <w:pPr>
        <w:rPr>
          <w:lang w:eastAsia="en-US"/>
        </w:rPr>
      </w:pPr>
    </w:p>
    <w:p w14:paraId="4220F17F" w14:textId="77777777" w:rsidR="00E26F34" w:rsidRPr="001022BB" w:rsidRDefault="00E26F34" w:rsidP="00E26F34">
      <w:pPr>
        <w:rPr>
          <w:lang w:eastAsia="en-US"/>
        </w:rPr>
      </w:pPr>
    </w:p>
    <w:p w14:paraId="04DD5BCC" w14:textId="77777777" w:rsidR="00D61CA4" w:rsidRDefault="00D61CA4" w:rsidP="00846D4E">
      <w:pPr>
        <w:pStyle w:val="Heading1"/>
      </w:pPr>
      <w:bookmarkStart w:id="83" w:name="_Toc497073378"/>
      <w:r>
        <w:lastRenderedPageBreak/>
        <w:t>Conclusions</w:t>
      </w:r>
      <w:bookmarkEnd w:id="83"/>
    </w:p>
    <w:p w14:paraId="3B175F9A" w14:textId="77777777" w:rsidR="00873F2E" w:rsidRDefault="00F24667" w:rsidP="004B4FE3">
      <w:pPr>
        <w:shd w:val="clear" w:color="auto" w:fill="FBE4D5" w:themeFill="accent2" w:themeFillTint="33"/>
        <w:rPr>
          <w:lang w:eastAsia="en-US"/>
        </w:rPr>
      </w:pPr>
      <w:r>
        <w:rPr>
          <w:lang w:eastAsia="en-US"/>
        </w:rPr>
        <w:t xml:space="preserve">This review of African Public Expenditure on Adaptation has suggested that governments across Africa are already making significant efforts to reduce the potential impact of CC. </w:t>
      </w:r>
      <w:r w:rsidR="004B4FE3">
        <w:rPr>
          <w:lang w:eastAsia="en-US"/>
        </w:rPr>
        <w:t>It seems likely that as much as 20% of the potential impact will be avoided, if current levels of adaptation expenditure are maintained, when expressed as a % of GDP.</w:t>
      </w:r>
      <w:r w:rsidR="00CC0EFE">
        <w:rPr>
          <w:lang w:eastAsia="en-US"/>
        </w:rPr>
        <w:t xml:space="preserve"> </w:t>
      </w:r>
      <w:r w:rsidR="004B4FE3">
        <w:rPr>
          <w:lang w:eastAsia="en-US"/>
        </w:rPr>
        <w:t>The previous chapter identified five main ways of closing this gap. This chapter reviews what needs to be done to pursue each of these strategies.</w:t>
      </w:r>
    </w:p>
    <w:p w14:paraId="0ABB5D28" w14:textId="77777777" w:rsidR="00CC0EFE" w:rsidRDefault="00CC0EFE" w:rsidP="00D35B53">
      <w:pPr>
        <w:rPr>
          <w:lang w:eastAsia="en-US"/>
        </w:rPr>
      </w:pPr>
    </w:p>
    <w:p w14:paraId="50F18293" w14:textId="77777777" w:rsidR="00113A9D" w:rsidRDefault="00113A9D" w:rsidP="00113A9D">
      <w:pPr>
        <w:pStyle w:val="Heading2"/>
      </w:pPr>
      <w:bookmarkStart w:id="84" w:name="_Toc497073379"/>
      <w:r>
        <w:t>Managing the Reduction of the Adaptation Gap</w:t>
      </w:r>
      <w:bookmarkEnd w:id="84"/>
    </w:p>
    <w:p w14:paraId="5C2B2056" w14:textId="77777777" w:rsidR="004B4FE3" w:rsidRDefault="00E6697A" w:rsidP="004B4FE3">
      <w:pPr>
        <w:rPr>
          <w:lang w:eastAsia="en-US"/>
        </w:rPr>
      </w:pPr>
      <w:r w:rsidRPr="004B4FE3">
        <w:rPr>
          <w:u w:val="single"/>
          <w:lang w:eastAsia="en-US"/>
        </w:rPr>
        <w:t>Total CC Public Expenditure.</w:t>
      </w:r>
      <w:r>
        <w:rPr>
          <w:lang w:eastAsia="en-US"/>
        </w:rPr>
        <w:t xml:space="preserve"> The most obvious strategic response to closing the adaptation gap is </w:t>
      </w:r>
      <w:r w:rsidR="00957A0B">
        <w:rPr>
          <w:lang w:eastAsia="en-US"/>
        </w:rPr>
        <w:t xml:space="preserve">often assumed to be </w:t>
      </w:r>
      <w:r>
        <w:rPr>
          <w:lang w:eastAsia="en-US"/>
        </w:rPr>
        <w:t xml:space="preserve">to </w:t>
      </w:r>
      <w:r w:rsidR="00957A0B">
        <w:rPr>
          <w:lang w:eastAsia="en-US"/>
        </w:rPr>
        <w:t xml:space="preserve">increase expenditure by </w:t>
      </w:r>
      <w:r w:rsidR="00193087">
        <w:rPr>
          <w:lang w:eastAsia="en-US"/>
        </w:rPr>
        <w:t xml:space="preserve">improving revenue collection and efficiency and by </w:t>
      </w:r>
      <w:r w:rsidR="00957A0B">
        <w:rPr>
          <w:lang w:eastAsia="en-US"/>
        </w:rPr>
        <w:t>ensuring</w:t>
      </w:r>
      <w:r>
        <w:rPr>
          <w:lang w:eastAsia="en-US"/>
        </w:rPr>
        <w:t xml:space="preserve"> that </w:t>
      </w:r>
      <w:r w:rsidR="00957A0B">
        <w:rPr>
          <w:lang w:eastAsia="en-US"/>
        </w:rPr>
        <w:t>a higher</w:t>
      </w:r>
      <w:r>
        <w:rPr>
          <w:lang w:eastAsia="en-US"/>
        </w:rPr>
        <w:t xml:space="preserve"> share of total public expenditure is assigned to ministries and departments that are making the biggest impact on adaptation to CC. </w:t>
      </w:r>
      <w:r w:rsidR="00193087">
        <w:rPr>
          <w:lang w:eastAsia="en-US"/>
        </w:rPr>
        <w:t xml:space="preserve">The potential for increasing the priority given to adaptation may be limited </w:t>
      </w:r>
      <w:r w:rsidR="00957A0B">
        <w:rPr>
          <w:lang w:eastAsia="en-US"/>
        </w:rPr>
        <w:t xml:space="preserve">because </w:t>
      </w:r>
      <w:r>
        <w:rPr>
          <w:lang w:eastAsia="en-US"/>
        </w:rPr>
        <w:t xml:space="preserve">CC adaptation </w:t>
      </w:r>
      <w:r w:rsidR="00957A0B">
        <w:rPr>
          <w:lang w:eastAsia="en-US"/>
        </w:rPr>
        <w:t>has</w:t>
      </w:r>
      <w:r>
        <w:rPr>
          <w:lang w:eastAsia="en-US"/>
        </w:rPr>
        <w:t xml:space="preserve"> to compete with other sectoral and cross sectoral priorities, as defined in government strategies</w:t>
      </w:r>
      <w:r w:rsidR="00193087">
        <w:rPr>
          <w:lang w:eastAsia="en-US"/>
        </w:rPr>
        <w:t>. However, t</w:t>
      </w:r>
      <w:r>
        <w:rPr>
          <w:lang w:eastAsia="en-US"/>
        </w:rPr>
        <w:t xml:space="preserve">he APEA </w:t>
      </w:r>
      <w:r w:rsidR="004B4FE3">
        <w:rPr>
          <w:lang w:eastAsia="en-US"/>
        </w:rPr>
        <w:t xml:space="preserve">study </w:t>
      </w:r>
      <w:r>
        <w:rPr>
          <w:lang w:eastAsia="en-US"/>
        </w:rPr>
        <w:t>helps to lay the groundwork for this in the following ways.</w:t>
      </w:r>
    </w:p>
    <w:p w14:paraId="7D846266" w14:textId="77777777" w:rsidR="00E6697A" w:rsidRDefault="00E6697A" w:rsidP="004B4FE3">
      <w:pPr>
        <w:rPr>
          <w:lang w:eastAsia="en-US"/>
        </w:rPr>
      </w:pPr>
    </w:p>
    <w:p w14:paraId="5ABFD71E" w14:textId="77777777" w:rsidR="00E6697A" w:rsidRDefault="00E6697A" w:rsidP="004B4FE3">
      <w:pPr>
        <w:pStyle w:val="ListParagraph"/>
      </w:pPr>
      <w:r>
        <w:t>CC strategies need to incorporate comprehensive financing frameworks that consider the full range of expenditure and go well beyond a list of costed projects.</w:t>
      </w:r>
      <w:r w:rsidR="004B4FE3">
        <w:t xml:space="preserve"> A classification system is required which accommodates both the expenditure that should clearly contribute to adaptation as well as the large expenditure items that make small contributions to adaptation.</w:t>
      </w:r>
      <w:r w:rsidR="004B4FE3">
        <w:br/>
      </w:r>
    </w:p>
    <w:p w14:paraId="0CAC81AD" w14:textId="77777777" w:rsidR="00CC0EFE" w:rsidRDefault="00E6697A" w:rsidP="004B4FE3">
      <w:pPr>
        <w:pStyle w:val="ListParagraph"/>
      </w:pPr>
      <w:r>
        <w:t xml:space="preserve">Clearer </w:t>
      </w:r>
      <w:r w:rsidRPr="00484189">
        <w:t>definitions</w:t>
      </w:r>
      <w:r>
        <w:t xml:space="preserve"> of the extent to which public expenditure contributes to adaptation will help budget negotiations to understand the impact on adaptation of proposed alternative allocations. </w:t>
      </w:r>
      <w:r w:rsidR="001B7F0B">
        <w:t>A few Asian</w:t>
      </w:r>
      <w:r>
        <w:t xml:space="preserve"> countries have started using budget tags and scores to assist with this</w:t>
      </w:r>
      <w:r w:rsidR="004B4FE3">
        <w:t>. Id</w:t>
      </w:r>
      <w:r>
        <w:t xml:space="preserve">eally </w:t>
      </w:r>
      <w:r w:rsidR="004B4FE3">
        <w:t>this should provide</w:t>
      </w:r>
      <w:r>
        <w:t xml:space="preserve"> weighted CC expenditure tables as companion tables to full budget tables, in</w:t>
      </w:r>
      <w:r w:rsidR="004B4FE3">
        <w:t xml:space="preserve"> real-time budget negotiations.</w:t>
      </w:r>
    </w:p>
    <w:p w14:paraId="50F79347" w14:textId="77777777" w:rsidR="004B4FE3" w:rsidRDefault="004B4FE3" w:rsidP="004B4FE3"/>
    <w:p w14:paraId="44D9E4EF" w14:textId="77777777" w:rsidR="004B4FE3" w:rsidRDefault="00D83E79" w:rsidP="004B4FE3">
      <w:pPr>
        <w:rPr>
          <w:lang w:eastAsia="en-US"/>
        </w:rPr>
      </w:pPr>
      <w:r w:rsidRPr="004B4FE3">
        <w:rPr>
          <w:u w:val="single"/>
          <w:lang w:eastAsia="en-US"/>
        </w:rPr>
        <w:t xml:space="preserve">Effectiveness of </w:t>
      </w:r>
      <w:r w:rsidR="00E6697A" w:rsidRPr="004B4FE3">
        <w:rPr>
          <w:u w:val="single"/>
          <w:lang w:eastAsia="en-US"/>
        </w:rPr>
        <w:t>CC Expenditure.</w:t>
      </w:r>
      <w:r w:rsidR="00E6697A" w:rsidRPr="00E6697A">
        <w:rPr>
          <w:lang w:eastAsia="en-US"/>
        </w:rPr>
        <w:t xml:space="preserve"> </w:t>
      </w:r>
      <w:r>
        <w:rPr>
          <w:lang w:eastAsia="en-US"/>
        </w:rPr>
        <w:t xml:space="preserve">Although obtaining a higher share of the budget </w:t>
      </w:r>
      <w:r w:rsidR="00254570">
        <w:rPr>
          <w:lang w:eastAsia="en-US"/>
        </w:rPr>
        <w:t>may be</w:t>
      </w:r>
      <w:r>
        <w:rPr>
          <w:lang w:eastAsia="en-US"/>
        </w:rPr>
        <w:t xml:space="preserve"> the </w:t>
      </w:r>
      <w:r w:rsidR="00254570">
        <w:rPr>
          <w:lang w:eastAsia="en-US"/>
        </w:rPr>
        <w:t>first</w:t>
      </w:r>
      <w:r>
        <w:rPr>
          <w:lang w:eastAsia="en-US"/>
        </w:rPr>
        <w:t xml:space="preserve"> response of </w:t>
      </w:r>
      <w:r w:rsidR="00957A0B">
        <w:rPr>
          <w:lang w:eastAsia="en-US"/>
        </w:rPr>
        <w:t xml:space="preserve">many </w:t>
      </w:r>
      <w:r>
        <w:rPr>
          <w:lang w:eastAsia="en-US"/>
        </w:rPr>
        <w:t xml:space="preserve">officials, ensuring that all programmes are designed </w:t>
      </w:r>
      <w:r w:rsidR="00112096">
        <w:rPr>
          <w:lang w:eastAsia="en-US"/>
        </w:rPr>
        <w:t xml:space="preserve">in a way that takes CC into account </w:t>
      </w:r>
      <w:r w:rsidR="00254570">
        <w:rPr>
          <w:lang w:eastAsia="en-US"/>
        </w:rPr>
        <w:t>will often be</w:t>
      </w:r>
      <w:r w:rsidR="00112096">
        <w:rPr>
          <w:lang w:eastAsia="en-US"/>
        </w:rPr>
        <w:t xml:space="preserve"> the way in which most countries can </w:t>
      </w:r>
      <w:r w:rsidR="00254570">
        <w:rPr>
          <w:lang w:eastAsia="en-US"/>
        </w:rPr>
        <w:t>make the biggest impact on closing</w:t>
      </w:r>
      <w:r w:rsidR="00112096">
        <w:rPr>
          <w:lang w:eastAsia="en-US"/>
        </w:rPr>
        <w:t xml:space="preserve"> the adaptation gap.</w:t>
      </w:r>
    </w:p>
    <w:p w14:paraId="76306C01" w14:textId="77777777" w:rsidR="00112096" w:rsidRDefault="00112096" w:rsidP="004B4FE3">
      <w:pPr>
        <w:rPr>
          <w:lang w:eastAsia="en-US"/>
        </w:rPr>
      </w:pPr>
    </w:p>
    <w:p w14:paraId="3AAC51A2" w14:textId="77777777" w:rsidR="00F505B0" w:rsidRDefault="00112096" w:rsidP="004B4FE3">
      <w:pPr>
        <w:pStyle w:val="ListParagraph"/>
      </w:pPr>
      <w:r>
        <w:t xml:space="preserve">The APEA study </w:t>
      </w:r>
      <w:r w:rsidR="001455D9">
        <w:t>uses the concept of the Adaptation Benefit Share (</w:t>
      </w:r>
      <w:r w:rsidR="00C97494">
        <w:t>ABS%</w:t>
      </w:r>
      <w:r w:rsidR="001455D9">
        <w:t xml:space="preserve">) to define the </w:t>
      </w:r>
      <w:r w:rsidR="00254570">
        <w:t xml:space="preserve">relative importance of </w:t>
      </w:r>
      <w:r w:rsidR="001455D9">
        <w:t>adaptation and routine development for each expenditure item</w:t>
      </w:r>
      <w:r w:rsidR="00254570">
        <w:t>. T</w:t>
      </w:r>
      <w:r>
        <w:t xml:space="preserve">his requires programme managers to understand the way CC will affect their activities and how they can </w:t>
      </w:r>
      <w:r w:rsidRPr="00484189">
        <w:t>adjust</w:t>
      </w:r>
      <w:r>
        <w:t xml:space="preserve"> their activities to maximise the extra benefits from protecting </w:t>
      </w:r>
      <w:r w:rsidR="001455D9">
        <w:t>people and ecosystems</w:t>
      </w:r>
      <w:r>
        <w:t xml:space="preserve"> from CC</w:t>
      </w:r>
      <w:r w:rsidR="001455D9">
        <w:t xml:space="preserve">. </w:t>
      </w:r>
      <w:r w:rsidR="00F505B0">
        <w:t xml:space="preserve">CC Impact </w:t>
      </w:r>
      <w:r w:rsidR="001455D9">
        <w:t>Appraisal</w:t>
      </w:r>
      <w:r w:rsidR="00F505B0">
        <w:t xml:space="preserve"> (CCIA)</w:t>
      </w:r>
      <w:r w:rsidR="001455D9">
        <w:t xml:space="preserve"> provides a systematic basis for doing that, building on existing appraisal methods </w:t>
      </w:r>
      <w:r w:rsidR="004F0670">
        <w:fldChar w:fldCharType="begin"/>
      </w:r>
      <w:r w:rsidR="007D2ABA">
        <w:instrText xml:space="preserve"> ADDIN EN.CITE &lt;EndNote&gt;&lt;Cite&gt;&lt;Author&gt;Climate Scrutiny&lt;/Author&gt;&lt;Year&gt;2017&lt;/Year&gt;&lt;RecNum&gt;1190&lt;/RecNum&gt;&lt;DisplayText&gt;(Climate Scrutiny 2017)&lt;/DisplayText&gt;&lt;record&gt;&lt;rec-number&gt;1190&lt;/rec-number&gt;&lt;foreign-keys&gt;&lt;key app="EN" db-id="f5wxv5p5jzsvfievavl5wda1zxpp295x5spv" timestamp="1507281221"&gt;1190&lt;/key&gt;&lt;/foreign-keys&gt;&lt;ref-type name="Journal Article"&gt;17&lt;/ref-type&gt;&lt;contributors&gt;&lt;authors&gt;&lt;author&gt;Climate Scrutiny,&lt;/author&gt;&lt;/authors&gt;&lt;/contributors&gt;&lt;titles&gt;&lt;title&gt;Climate Change Impact Appraisal: Manual&lt;/title&gt;&lt;/titles&gt;&lt;dates&gt;&lt;year&gt;2017&lt;/year&gt;&lt;/dates&gt;&lt;urls&gt;&lt;related-urls&gt;&lt;url&gt;www.climatescrutiny.org&lt;/url&gt;&lt;/related-urls&gt;&lt;/urls&gt;&lt;/record&gt;&lt;/Cite&gt;&lt;/EndNote&gt;</w:instrText>
      </w:r>
      <w:r w:rsidR="004F0670">
        <w:fldChar w:fldCharType="separate"/>
      </w:r>
      <w:r w:rsidR="007D2ABA">
        <w:rPr>
          <w:noProof/>
        </w:rPr>
        <w:t>(Climate Scrutiny 2017)</w:t>
      </w:r>
      <w:r w:rsidR="004F0670">
        <w:fldChar w:fldCharType="end"/>
      </w:r>
      <w:r w:rsidR="00254570">
        <w:t>. Some countries in Asia have introduced guidelines to help adjust existing appraisal activities to include adaptation benefits and the APEA study aims to help countries in Africa to do the same.</w:t>
      </w:r>
      <w:r w:rsidR="001455D9">
        <w:br/>
      </w:r>
    </w:p>
    <w:p w14:paraId="7FC483A6" w14:textId="77777777" w:rsidR="00635F5F" w:rsidRDefault="00F505B0" w:rsidP="004B4FE3">
      <w:pPr>
        <w:pStyle w:val="ListParagraph"/>
      </w:pPr>
      <w:r>
        <w:t xml:space="preserve">The use of CCIA helps programme designers to improve the contribution of their programmes to </w:t>
      </w:r>
      <w:r w:rsidR="001455D9">
        <w:t>adaptation</w:t>
      </w:r>
      <w:r>
        <w:t xml:space="preserve">. It also helps senior officials in a ministry understand which of the various programmes under their responsibility makes the biggest </w:t>
      </w:r>
      <w:r w:rsidR="001455D9">
        <w:t>contribution to adaptation</w:t>
      </w:r>
      <w:r>
        <w:t xml:space="preserve"> and how the effectiveness of expenditure may decline with the scale of the programme.</w:t>
      </w:r>
      <w:r w:rsidR="00635F5F">
        <w:br/>
      </w:r>
    </w:p>
    <w:p w14:paraId="30FB624E" w14:textId="0A6D6A86" w:rsidR="00112096" w:rsidRDefault="00635F5F" w:rsidP="004B4FE3">
      <w:pPr>
        <w:pStyle w:val="ListParagraph"/>
      </w:pPr>
      <w:r>
        <w:lastRenderedPageBreak/>
        <w:t>The analysis of effectiveness will help understand</w:t>
      </w:r>
      <w:r w:rsidR="005F4026">
        <w:t>ing</w:t>
      </w:r>
      <w:r>
        <w:t xml:space="preserve"> </w:t>
      </w:r>
      <w:r w:rsidR="00A878DE">
        <w:t xml:space="preserve">of </w:t>
      </w:r>
      <w:r>
        <w:t>the extent to which some of the impact of CC is impossible to address cost effectively.</w:t>
      </w:r>
      <w:r w:rsidR="00112096">
        <w:br/>
      </w:r>
    </w:p>
    <w:p w14:paraId="36F70C80" w14:textId="5F9F402B" w:rsidR="001455D9" w:rsidRDefault="00254570" w:rsidP="001455D9">
      <w:pPr>
        <w:rPr>
          <w:lang w:eastAsia="en-US"/>
        </w:rPr>
      </w:pPr>
      <w:r w:rsidRPr="001455D9">
        <w:rPr>
          <w:u w:val="single"/>
          <w:lang w:eastAsia="en-US"/>
        </w:rPr>
        <w:t>Official Development Assistance (ODA).</w:t>
      </w:r>
      <w:r>
        <w:rPr>
          <w:lang w:eastAsia="en-US"/>
        </w:rPr>
        <w:t xml:space="preserve"> Although ODA is only 10% of total public expenditure across the whole of Africa, it is much higher in most of the developing countries</w:t>
      </w:r>
      <w:r w:rsidR="00A127B0">
        <w:rPr>
          <w:lang w:eastAsia="en-US"/>
        </w:rPr>
        <w:t xml:space="preserve"> and is often between 25% and 50% of development spending and of ‘discretionary’ spending</w:t>
      </w:r>
      <w:r>
        <w:rPr>
          <w:lang w:eastAsia="en-US"/>
        </w:rPr>
        <w:t xml:space="preserve">. </w:t>
      </w:r>
      <w:r w:rsidR="00A127B0">
        <w:rPr>
          <w:lang w:eastAsia="en-US"/>
        </w:rPr>
        <w:t xml:space="preserve">Many development partners are in the process of refining the way in which their funding of CC is defined and accounted for, which is changing the incentives for managing CC. </w:t>
      </w:r>
      <w:r w:rsidR="005F4026">
        <w:rPr>
          <w:lang w:eastAsia="en-US"/>
        </w:rPr>
        <w:t>As mentioned above</w:t>
      </w:r>
      <w:r w:rsidR="00A127B0">
        <w:rPr>
          <w:lang w:eastAsia="en-US"/>
        </w:rPr>
        <w:t xml:space="preserve">, DFID is switching from separate funding of CC projects to </w:t>
      </w:r>
      <w:r w:rsidR="003E25C0">
        <w:rPr>
          <w:lang w:eastAsia="en-US"/>
        </w:rPr>
        <w:t>an integrated approach to managing all projects, in which the CC element is more clearly defined and enumerated.</w:t>
      </w:r>
    </w:p>
    <w:p w14:paraId="3EA74CE3" w14:textId="77777777" w:rsidR="00254570" w:rsidRDefault="00254570" w:rsidP="001455D9">
      <w:pPr>
        <w:rPr>
          <w:lang w:eastAsia="en-US"/>
        </w:rPr>
      </w:pPr>
    </w:p>
    <w:p w14:paraId="333D77C2" w14:textId="77777777" w:rsidR="003E25C0" w:rsidRDefault="003E25C0" w:rsidP="001455D9">
      <w:pPr>
        <w:pStyle w:val="ListParagraph"/>
      </w:pPr>
      <w:r>
        <w:t xml:space="preserve">The APEA approach to defining and classifying CC expenditure aims to help African countries </w:t>
      </w:r>
      <w:r w:rsidR="00972B89">
        <w:t>engage</w:t>
      </w:r>
      <w:r>
        <w:t xml:space="preserve"> with development partners, both in terms of the way in which they have classified their assistance in the OECD/DAC </w:t>
      </w:r>
      <w:r w:rsidR="00FA6390">
        <w:t xml:space="preserve">(using the objectives based classification) </w:t>
      </w:r>
      <w:r>
        <w:t xml:space="preserve">and the way in which they </w:t>
      </w:r>
      <w:r w:rsidR="00972B89">
        <w:t>define and enumerate</w:t>
      </w:r>
      <w:r>
        <w:t xml:space="preserve"> CC expenditure within their own programme management</w:t>
      </w:r>
      <w:r w:rsidR="00972B89">
        <w:t xml:space="preserve">, </w:t>
      </w:r>
      <w:r w:rsidR="00FA6390">
        <w:t xml:space="preserve">using </w:t>
      </w:r>
      <w:r w:rsidR="00972B89">
        <w:t>a benefits based classification</w:t>
      </w:r>
      <w:r>
        <w:t>.</w:t>
      </w:r>
      <w:r w:rsidR="001455D9">
        <w:br/>
      </w:r>
    </w:p>
    <w:p w14:paraId="58281867" w14:textId="77777777" w:rsidR="00FA6390" w:rsidRDefault="003E25C0" w:rsidP="001455D9">
      <w:pPr>
        <w:pStyle w:val="ListParagraph"/>
      </w:pPr>
      <w:r>
        <w:t>Showing leadership in the debate with development partners will help African governments avoid the proliferation of parallel funding streams and so maximise the effectiveness of the key management skills within government.</w:t>
      </w:r>
      <w:r w:rsidR="001455D9">
        <w:br/>
      </w:r>
    </w:p>
    <w:p w14:paraId="153D19D6" w14:textId="77777777" w:rsidR="00595600" w:rsidRDefault="00FA6390" w:rsidP="001455D9">
      <w:pPr>
        <w:pStyle w:val="ListParagraph"/>
      </w:pPr>
      <w:r>
        <w:t>The pan-African view of the size of CC expenditure provided by the APEA study should help African governments to lobby internationally for more rigorous measurement, reporting and verification on the progress towards the international commitments on CC expenditure.</w:t>
      </w:r>
      <w:r w:rsidR="00254570">
        <w:br/>
      </w:r>
    </w:p>
    <w:p w14:paraId="6414E83A" w14:textId="77777777" w:rsidR="001455D9" w:rsidRDefault="00FA6390" w:rsidP="001455D9">
      <w:pPr>
        <w:rPr>
          <w:lang w:eastAsia="en-US"/>
        </w:rPr>
      </w:pPr>
      <w:r w:rsidRPr="001455D9">
        <w:rPr>
          <w:u w:val="single"/>
          <w:lang w:eastAsia="en-US"/>
        </w:rPr>
        <w:t>Climate Funds.</w:t>
      </w:r>
      <w:r>
        <w:rPr>
          <w:lang w:eastAsia="en-US"/>
        </w:rPr>
        <w:t xml:space="preserve"> I</w:t>
      </w:r>
      <w:r w:rsidR="0076776C">
        <w:rPr>
          <w:lang w:eastAsia="en-US"/>
        </w:rPr>
        <w:t>nternational climate finance</w:t>
      </w:r>
      <w:r>
        <w:rPr>
          <w:lang w:eastAsia="en-US"/>
        </w:rPr>
        <w:t xml:space="preserve"> has the potential to provide a modest additional source of funds for adaptation. Early successes have mainly involved ‘soft’ adaptation associated with capacity building, studies and research. Support for investment, services and finance is proving problematic, largely because there is no clear definition of what they should be used for, which has then led to </w:t>
      </w:r>
      <w:r w:rsidR="001B7F0B">
        <w:rPr>
          <w:lang w:eastAsia="en-US"/>
        </w:rPr>
        <w:t xml:space="preserve">demanding application processes and </w:t>
      </w:r>
      <w:r>
        <w:rPr>
          <w:lang w:eastAsia="en-US"/>
        </w:rPr>
        <w:t>delays and uncertainty amongst countries</w:t>
      </w:r>
      <w:r w:rsidR="0076776C">
        <w:rPr>
          <w:lang w:eastAsia="en-US"/>
        </w:rPr>
        <w:t>.</w:t>
      </w:r>
    </w:p>
    <w:p w14:paraId="111DEFD6" w14:textId="77777777" w:rsidR="001455D9" w:rsidRDefault="001455D9" w:rsidP="001455D9">
      <w:pPr>
        <w:rPr>
          <w:lang w:eastAsia="en-US"/>
        </w:rPr>
      </w:pPr>
    </w:p>
    <w:p w14:paraId="44869466" w14:textId="77777777" w:rsidR="00FA6390" w:rsidRDefault="00FA6390" w:rsidP="001455D9">
      <w:pPr>
        <w:pStyle w:val="ListParagraph"/>
      </w:pPr>
      <w:r w:rsidRPr="00FA6390">
        <w:t>The APEA study</w:t>
      </w:r>
      <w:r>
        <w:t xml:space="preserve"> aims to help African governments apply for climate funds by providing a framework for national prioritisation that can strengthen applications to climate funds.</w:t>
      </w:r>
      <w:r w:rsidR="001455D9">
        <w:br/>
      </w:r>
    </w:p>
    <w:p w14:paraId="79F7D49C" w14:textId="77777777" w:rsidR="00FA6390" w:rsidRPr="00397DF1" w:rsidRDefault="00397DF1" w:rsidP="001455D9">
      <w:pPr>
        <w:pStyle w:val="ListParagraph"/>
      </w:pPr>
      <w:r w:rsidRPr="00397DF1">
        <w:t xml:space="preserve">In theory, </w:t>
      </w:r>
      <w:r>
        <w:t xml:space="preserve">a comprehensive </w:t>
      </w:r>
      <w:r w:rsidR="00484189">
        <w:t>CC</w:t>
      </w:r>
      <w:r>
        <w:t xml:space="preserve"> finance framework should help African countries to design applications to climate funds in a way that limits dedicated projects to soft activities and requires hard adaptation </w:t>
      </w:r>
      <w:r w:rsidR="00484189">
        <w:t>funds</w:t>
      </w:r>
      <w:r>
        <w:t xml:space="preserve"> to be integrated with blended funding.</w:t>
      </w:r>
      <w:r w:rsidR="00F422CE">
        <w:t xml:space="preserve"> This will provide greatly improved efficiency and effectiveness, </w:t>
      </w:r>
      <w:r w:rsidR="00F65B45">
        <w:t>through</w:t>
      </w:r>
      <w:r w:rsidR="00F422CE">
        <w:t xml:space="preserve"> consistency</w:t>
      </w:r>
      <w:r w:rsidR="00F65B45">
        <w:t>, continuity, coordination and efficiency, by using scarce skilled management resources in a coherent way.</w:t>
      </w:r>
      <w:r w:rsidR="00FA6390" w:rsidRPr="00397DF1">
        <w:br/>
      </w:r>
    </w:p>
    <w:p w14:paraId="33A4506B" w14:textId="77777777" w:rsidR="001455D9" w:rsidRDefault="00397DF1" w:rsidP="001455D9">
      <w:pPr>
        <w:rPr>
          <w:lang w:eastAsia="en-US"/>
        </w:rPr>
      </w:pPr>
      <w:r w:rsidRPr="001455D9">
        <w:rPr>
          <w:u w:val="single"/>
          <w:lang w:eastAsia="en-US"/>
        </w:rPr>
        <w:t>Private Sector and New Instruments.</w:t>
      </w:r>
      <w:r>
        <w:rPr>
          <w:lang w:eastAsia="en-US"/>
        </w:rPr>
        <w:t xml:space="preserve"> Given the constraints on public expenditure and the strong growth in private sector activity in many African countries, there are good opportunities for </w:t>
      </w:r>
      <w:r w:rsidR="001455D9">
        <w:rPr>
          <w:lang w:eastAsia="en-US"/>
        </w:rPr>
        <w:t>i</w:t>
      </w:r>
      <w:r w:rsidR="0076776C">
        <w:rPr>
          <w:lang w:eastAsia="en-US"/>
        </w:rPr>
        <w:t>ntroducing new policies and instruments that shift public expenditure away from direct expenditure towards incentives</w:t>
      </w:r>
      <w:r w:rsidR="008B52E5">
        <w:rPr>
          <w:lang w:eastAsia="en-US"/>
        </w:rPr>
        <w:t xml:space="preserve"> and regulations</w:t>
      </w:r>
      <w:r w:rsidR="0076776C">
        <w:rPr>
          <w:lang w:eastAsia="en-US"/>
        </w:rPr>
        <w:t xml:space="preserve"> that encourage the private sector to adapt to CC.</w:t>
      </w:r>
    </w:p>
    <w:p w14:paraId="41ADFA81" w14:textId="77777777" w:rsidR="001455D9" w:rsidRDefault="001455D9" w:rsidP="001455D9">
      <w:pPr>
        <w:rPr>
          <w:lang w:eastAsia="en-US"/>
        </w:rPr>
      </w:pPr>
    </w:p>
    <w:p w14:paraId="4A6FF457" w14:textId="77777777" w:rsidR="004D44B2" w:rsidRDefault="004D44B2" w:rsidP="00FD64D7">
      <w:pPr>
        <w:pStyle w:val="ListParagraph"/>
        <w:numPr>
          <w:ilvl w:val="0"/>
          <w:numId w:val="22"/>
        </w:numPr>
      </w:pPr>
      <w:r>
        <w:t>The approaches to understanding how CC will affect the benefits of investments and services have been developed largely in the context of public expenditure. However, they are even more appropriate for private sector appraisal, because private companies are often more focused and experienced in estimating the benefits and revenu</w:t>
      </w:r>
      <w:r w:rsidR="00834D16">
        <w:t xml:space="preserve">e from those benefits as part of their own financial planning. The design and appraisal of public sector policies that provide incentives </w:t>
      </w:r>
      <w:r w:rsidR="00972B89">
        <w:t xml:space="preserve">and regulations </w:t>
      </w:r>
      <w:r w:rsidR="00834D16">
        <w:t xml:space="preserve">for the private sector needs to be done with the same rigour, in order to ensure that </w:t>
      </w:r>
      <w:r w:rsidR="008B52E5">
        <w:t>policies</w:t>
      </w:r>
      <w:r w:rsidR="00834D16">
        <w:t xml:space="preserve"> are effective.</w:t>
      </w:r>
    </w:p>
    <w:p w14:paraId="43FD8067" w14:textId="77777777" w:rsidR="002115C6" w:rsidRDefault="002115C6" w:rsidP="001455D9">
      <w:pPr>
        <w:rPr>
          <w:lang w:eastAsia="en-US"/>
        </w:rPr>
      </w:pPr>
    </w:p>
    <w:p w14:paraId="6F33BE3D" w14:textId="77777777" w:rsidR="00113A9D" w:rsidRDefault="00714AE6" w:rsidP="00113A9D">
      <w:pPr>
        <w:pStyle w:val="Heading2"/>
      </w:pPr>
      <w:bookmarkStart w:id="85" w:name="_Toc497073380"/>
      <w:r>
        <w:t>Further Analytical Work on Africa’s Adaptation Gap</w:t>
      </w:r>
      <w:bookmarkEnd w:id="85"/>
    </w:p>
    <w:p w14:paraId="2F162DA9" w14:textId="77777777" w:rsidR="0056572A" w:rsidRDefault="0056572A" w:rsidP="0056572A">
      <w:pPr>
        <w:rPr>
          <w:lang w:eastAsia="en-US"/>
        </w:rPr>
      </w:pPr>
      <w:r>
        <w:rPr>
          <w:lang w:eastAsia="en-US"/>
        </w:rPr>
        <w:t>This APEA study was conducted rapidly with limited resources and access to data. There are four main priorities for further work.</w:t>
      </w:r>
    </w:p>
    <w:p w14:paraId="00E27DD9" w14:textId="77777777" w:rsidR="0056572A" w:rsidRDefault="0056572A" w:rsidP="0056572A">
      <w:pPr>
        <w:rPr>
          <w:lang w:eastAsia="en-US"/>
        </w:rPr>
      </w:pPr>
    </w:p>
    <w:p w14:paraId="0C028BF5" w14:textId="77777777" w:rsidR="0056572A" w:rsidRDefault="0056572A" w:rsidP="001455D9">
      <w:pPr>
        <w:rPr>
          <w:lang w:eastAsia="en-US"/>
        </w:rPr>
      </w:pPr>
      <w:r>
        <w:rPr>
          <w:u w:val="single"/>
          <w:lang w:eastAsia="en-US"/>
        </w:rPr>
        <w:t>Country Level Analysis.</w:t>
      </w:r>
      <w:r>
        <w:rPr>
          <w:lang w:eastAsia="en-US"/>
        </w:rPr>
        <w:t xml:space="preserve"> The main priority for further work on the adaptation gap is for countries to make their own estimates of their adaptation gap, to replace the estimates provided in the rapid APEA review. In particular, this will involve classifying expenditure at a greater level of detail than was possible in this review, with more information about the nature of the main programmes and projects in the country. </w:t>
      </w:r>
    </w:p>
    <w:p w14:paraId="58BFEA3B" w14:textId="77777777" w:rsidR="0056572A" w:rsidRDefault="0056572A" w:rsidP="001455D9">
      <w:pPr>
        <w:rPr>
          <w:lang w:eastAsia="en-US"/>
        </w:rPr>
      </w:pPr>
    </w:p>
    <w:p w14:paraId="5589AF90" w14:textId="77777777" w:rsidR="0056572A" w:rsidRDefault="0056572A" w:rsidP="001455D9">
      <w:pPr>
        <w:rPr>
          <w:lang w:eastAsia="en-US"/>
        </w:rPr>
      </w:pPr>
      <w:r>
        <w:rPr>
          <w:lang w:eastAsia="en-US"/>
        </w:rPr>
        <w:t xml:space="preserve">The standard value for </w:t>
      </w:r>
      <w:r w:rsidR="00C97494">
        <w:rPr>
          <w:lang w:eastAsia="en-US"/>
        </w:rPr>
        <w:t>ABS%</w:t>
      </w:r>
      <w:r>
        <w:rPr>
          <w:lang w:eastAsia="en-US"/>
        </w:rPr>
        <w:t xml:space="preserve"> that have been used in this review will need to be replaced by values that take into account more evidence about the nature of the risks facing each country. In particular, the standard values for </w:t>
      </w:r>
      <w:r w:rsidR="00C97494">
        <w:rPr>
          <w:lang w:eastAsia="en-US"/>
        </w:rPr>
        <w:t>ABS%</w:t>
      </w:r>
      <w:r>
        <w:rPr>
          <w:lang w:eastAsia="en-US"/>
        </w:rPr>
        <w:t xml:space="preserve"> assume that the frequency of all climate events that relate to rainfall variability (ie floods, droughts, storms, intensity and seasonality) will gradually double by 2050. In countries where there is evidence that this change will happen more quickly, the </w:t>
      </w:r>
      <w:r w:rsidR="00C97494">
        <w:rPr>
          <w:lang w:eastAsia="en-US"/>
        </w:rPr>
        <w:t>ABS%</w:t>
      </w:r>
      <w:r>
        <w:rPr>
          <w:lang w:eastAsia="en-US"/>
        </w:rPr>
        <w:t xml:space="preserve"> of programmes and projects that protect the country from this variability will be higher than the standard default </w:t>
      </w:r>
      <w:r w:rsidR="00C97494">
        <w:rPr>
          <w:lang w:eastAsia="en-US"/>
        </w:rPr>
        <w:t>ABS%</w:t>
      </w:r>
      <w:r>
        <w:rPr>
          <w:lang w:eastAsia="en-US"/>
        </w:rPr>
        <w:t>.</w:t>
      </w:r>
    </w:p>
    <w:p w14:paraId="1E210C78" w14:textId="77777777" w:rsidR="0056572A" w:rsidRDefault="0056572A" w:rsidP="001455D9">
      <w:pPr>
        <w:rPr>
          <w:lang w:eastAsia="en-US"/>
        </w:rPr>
      </w:pPr>
    </w:p>
    <w:p w14:paraId="74E8134F" w14:textId="77777777" w:rsidR="0056572A" w:rsidRDefault="0056572A" w:rsidP="0056572A">
      <w:pPr>
        <w:rPr>
          <w:lang w:eastAsia="en-US"/>
        </w:rPr>
      </w:pPr>
      <w:r>
        <w:rPr>
          <w:u w:val="single"/>
          <w:lang w:eastAsia="en-US"/>
        </w:rPr>
        <w:t>Evidence on Effectiveness using CCIA.</w:t>
      </w:r>
      <w:r>
        <w:rPr>
          <w:lang w:eastAsia="en-US"/>
        </w:rPr>
        <w:t xml:space="preserve"> </w:t>
      </w:r>
      <w:r w:rsidR="00243B28">
        <w:rPr>
          <w:lang w:eastAsia="en-US"/>
        </w:rPr>
        <w:t xml:space="preserve">More work on </w:t>
      </w:r>
      <w:r>
        <w:rPr>
          <w:lang w:eastAsia="en-US"/>
        </w:rPr>
        <w:t xml:space="preserve">the effectiveness of adaptation expenditure in reducing the impact of CC is urgently needed. Many Asian governments have started this process by piloting the work with a few key ministries (eg agriculture, irrigation, water resources and energy), building capacity and evidence by selecting a few key programmes. </w:t>
      </w:r>
      <w:r w:rsidR="00243B28">
        <w:rPr>
          <w:lang w:eastAsia="en-US"/>
        </w:rPr>
        <w:t>The results of this work should be made available on the internet as much as is feasible, given the constraints of commercial confidentiality.</w:t>
      </w:r>
    </w:p>
    <w:p w14:paraId="0639B4FD" w14:textId="77777777" w:rsidR="0056572A" w:rsidRDefault="0056572A" w:rsidP="0056572A">
      <w:pPr>
        <w:rPr>
          <w:lang w:eastAsia="en-US"/>
        </w:rPr>
      </w:pPr>
    </w:p>
    <w:p w14:paraId="6EE107FA" w14:textId="77777777" w:rsidR="0056572A" w:rsidRDefault="0056572A" w:rsidP="0056572A">
      <w:pPr>
        <w:rPr>
          <w:lang w:eastAsia="en-US"/>
        </w:rPr>
      </w:pPr>
      <w:r>
        <w:rPr>
          <w:lang w:eastAsia="en-US"/>
        </w:rPr>
        <w:t xml:space="preserve">There is a growing body of experience with rapid and hybrid versions of CCIA that allow a reasonable first estimate of the </w:t>
      </w:r>
      <w:r w:rsidR="00C97494">
        <w:rPr>
          <w:lang w:eastAsia="en-US"/>
        </w:rPr>
        <w:t>ABS%</w:t>
      </w:r>
      <w:r>
        <w:rPr>
          <w:lang w:eastAsia="en-US"/>
        </w:rPr>
        <w:t xml:space="preserve"> to be made without detailed quantitative analysis similar to CBA analysis </w:t>
      </w:r>
      <w:r w:rsidR="004F0670">
        <w:rPr>
          <w:lang w:eastAsia="en-US"/>
        </w:rPr>
        <w:fldChar w:fldCharType="begin"/>
      </w:r>
      <w:r w:rsidR="007D2ABA">
        <w:rPr>
          <w:lang w:eastAsia="en-US"/>
        </w:rPr>
        <w:instrText xml:space="preserve"> ADDIN EN.CITE &lt;EndNote&gt;&lt;Cite&gt;&lt;Author&gt;Climate Scrutiny&lt;/Author&gt;&lt;Year&gt;2017&lt;/Year&gt;&lt;RecNum&gt;1190&lt;/RecNum&gt;&lt;DisplayText&gt;(Climate Scrutiny 2017)&lt;/DisplayText&gt;&lt;record&gt;&lt;rec-number&gt;1190&lt;/rec-number&gt;&lt;foreign-keys&gt;&lt;key app="EN" db-id="f5wxv5p5jzsvfievavl5wda1zxpp295x5spv" timestamp="1507281221"&gt;1190&lt;/key&gt;&lt;/foreign-keys&gt;&lt;ref-type name="Journal Article"&gt;17&lt;/ref-type&gt;&lt;contributors&gt;&lt;authors&gt;&lt;author&gt;Climate Scrutiny,&lt;/author&gt;&lt;/authors&gt;&lt;/contributors&gt;&lt;titles&gt;&lt;title&gt;Climate Change Impact Appraisal: Manual&lt;/title&gt;&lt;/titles&gt;&lt;dates&gt;&lt;year&gt;2017&lt;/year&gt;&lt;/dates&gt;&lt;urls&gt;&lt;related-urls&gt;&lt;url&gt;www.climatescrutiny.org&lt;/url&gt;&lt;/related-urls&gt;&lt;/urls&gt;&lt;/record&gt;&lt;/Cite&gt;&lt;/EndNote&gt;</w:instrText>
      </w:r>
      <w:r w:rsidR="004F0670">
        <w:rPr>
          <w:lang w:eastAsia="en-US"/>
        </w:rPr>
        <w:fldChar w:fldCharType="separate"/>
      </w:r>
      <w:r w:rsidR="007D2ABA">
        <w:rPr>
          <w:noProof/>
          <w:lang w:eastAsia="en-US"/>
        </w:rPr>
        <w:t>(Climate Scrutiny 2017)</w:t>
      </w:r>
      <w:r w:rsidR="004F0670">
        <w:rPr>
          <w:lang w:eastAsia="en-US"/>
        </w:rPr>
        <w:fldChar w:fldCharType="end"/>
      </w:r>
      <w:r>
        <w:rPr>
          <w:lang w:eastAsia="en-US"/>
        </w:rPr>
        <w:t>.</w:t>
      </w:r>
      <w:r w:rsidR="007A74D8">
        <w:rPr>
          <w:lang w:eastAsia="en-US"/>
        </w:rPr>
        <w:t xml:space="preserve"> This can be used to build awareness of how CC affects the performance of public expenditure in a structure</w:t>
      </w:r>
      <w:r w:rsidR="00334432">
        <w:rPr>
          <w:lang w:eastAsia="en-US"/>
        </w:rPr>
        <w:t>d</w:t>
      </w:r>
      <w:r w:rsidR="007A74D8">
        <w:rPr>
          <w:lang w:eastAsia="en-US"/>
        </w:rPr>
        <w:t xml:space="preserve"> way that includes an explicit statement of assumptions and thus facilitates transparency and common understanding.</w:t>
      </w:r>
    </w:p>
    <w:p w14:paraId="49FBF941" w14:textId="77777777" w:rsidR="007A74D8" w:rsidRDefault="005B2301" w:rsidP="007A74D8">
      <w:pPr>
        <w:rPr>
          <w:lang w:eastAsia="en-US"/>
        </w:rPr>
      </w:pPr>
      <w:r>
        <w:rPr>
          <w:lang w:eastAsia="en-US"/>
        </w:rPr>
        <w:br/>
      </w:r>
      <w:r w:rsidR="007A74D8">
        <w:rPr>
          <w:u w:val="single"/>
          <w:lang w:eastAsia="en-US"/>
        </w:rPr>
        <w:t>Growth Effects.</w:t>
      </w:r>
      <w:r w:rsidR="007A74D8">
        <w:rPr>
          <w:lang w:eastAsia="en-US"/>
        </w:rPr>
        <w:t xml:space="preserve"> </w:t>
      </w:r>
      <w:r>
        <w:rPr>
          <w:lang w:eastAsia="en-US"/>
        </w:rPr>
        <w:t>The implications of CC for economic growth requires more study. In particular, it is important to understand whether CC simply results in more frequent temporary reductions in income or whether it creates a more fundamental impact on the productive potential of countries, by reducing labour productivity</w:t>
      </w:r>
      <w:r w:rsidR="007A74D8">
        <w:rPr>
          <w:lang w:eastAsia="en-US"/>
        </w:rPr>
        <w:t xml:space="preserve"> and capital, including financial, physical, human and environmental capital</w:t>
      </w:r>
      <w:r>
        <w:rPr>
          <w:lang w:eastAsia="en-US"/>
        </w:rPr>
        <w:t>.</w:t>
      </w:r>
    </w:p>
    <w:p w14:paraId="62962121" w14:textId="77777777" w:rsidR="007A74D8" w:rsidRDefault="007A74D8" w:rsidP="007A74D8">
      <w:pPr>
        <w:rPr>
          <w:lang w:eastAsia="en-US"/>
        </w:rPr>
      </w:pPr>
    </w:p>
    <w:p w14:paraId="3481EC1F" w14:textId="77777777" w:rsidR="007A74D8" w:rsidRDefault="0056572A" w:rsidP="007A74D8">
      <w:pPr>
        <w:rPr>
          <w:lang w:eastAsia="en-US"/>
        </w:rPr>
      </w:pPr>
      <w:r w:rsidRPr="007A74D8">
        <w:rPr>
          <w:u w:val="single"/>
          <w:lang w:eastAsia="en-US"/>
        </w:rPr>
        <w:t xml:space="preserve">Monitoring </w:t>
      </w:r>
      <w:r w:rsidR="007A74D8" w:rsidRPr="007A74D8">
        <w:rPr>
          <w:u w:val="single"/>
          <w:lang w:eastAsia="en-US"/>
        </w:rPr>
        <w:t>Adaptation.</w:t>
      </w:r>
      <w:r w:rsidR="007A74D8">
        <w:rPr>
          <w:lang w:eastAsia="en-US"/>
        </w:rPr>
        <w:t xml:space="preserve"> African countries are committed to reporting progress on adaptation under the Paris Agreement. The ideal metric for doing this is to report on progress in reducing the adaptation gap. This will require reporting on each of the key indicators that determine the gap, including:</w:t>
      </w:r>
    </w:p>
    <w:p w14:paraId="774C21C6" w14:textId="77777777" w:rsidR="007A74D8" w:rsidRDefault="007A74D8" w:rsidP="007A74D8">
      <w:pPr>
        <w:rPr>
          <w:lang w:eastAsia="en-US"/>
        </w:rPr>
      </w:pPr>
    </w:p>
    <w:p w14:paraId="3EB891D4" w14:textId="77777777" w:rsidR="007A74D8" w:rsidRDefault="007A74D8" w:rsidP="00FD64D7">
      <w:pPr>
        <w:pStyle w:val="ListParagraph"/>
        <w:numPr>
          <w:ilvl w:val="0"/>
          <w:numId w:val="22"/>
        </w:numPr>
        <w:rPr>
          <w:lang w:eastAsia="en-US"/>
        </w:rPr>
      </w:pPr>
      <w:r>
        <w:rPr>
          <w:lang w:eastAsia="en-US"/>
        </w:rPr>
        <w:t>the latest evidence on the nature and severity of CC for the country</w:t>
      </w:r>
    </w:p>
    <w:p w14:paraId="49BF573E" w14:textId="77777777" w:rsidR="0056572A" w:rsidRDefault="007A74D8" w:rsidP="00FD64D7">
      <w:pPr>
        <w:pStyle w:val="ListParagraph"/>
        <w:numPr>
          <w:ilvl w:val="0"/>
          <w:numId w:val="22"/>
        </w:numPr>
        <w:rPr>
          <w:lang w:eastAsia="en-US"/>
        </w:rPr>
      </w:pPr>
      <w:r>
        <w:rPr>
          <w:lang w:eastAsia="en-US"/>
        </w:rPr>
        <w:t xml:space="preserve">evidence on changing sensitivity to CC, including changes in economic structure and in the nature and distribution of key capital assets (physical, financial, human and environmental) </w:t>
      </w:r>
    </w:p>
    <w:p w14:paraId="4C82CE93" w14:textId="77777777" w:rsidR="007A74D8" w:rsidRDefault="007A74D8" w:rsidP="00FD64D7">
      <w:pPr>
        <w:pStyle w:val="ListParagraph"/>
        <w:numPr>
          <w:ilvl w:val="0"/>
          <w:numId w:val="22"/>
        </w:numPr>
        <w:rPr>
          <w:lang w:eastAsia="en-US"/>
        </w:rPr>
      </w:pPr>
      <w:r>
        <w:rPr>
          <w:lang w:eastAsia="en-US"/>
        </w:rPr>
        <w:t>evidence on the level of public and private expenditure and on the effectiveness of this expenditure in reducing the impact of CC</w:t>
      </w:r>
    </w:p>
    <w:p w14:paraId="513BAA34" w14:textId="77777777" w:rsidR="00243B28" w:rsidRPr="002115C6" w:rsidRDefault="00243B28" w:rsidP="001455D9">
      <w:pPr>
        <w:rPr>
          <w:lang w:eastAsia="en-US"/>
        </w:rPr>
      </w:pPr>
    </w:p>
    <w:p w14:paraId="78FD6DB2" w14:textId="77777777" w:rsidR="001F2FFA" w:rsidRDefault="001F2FFA" w:rsidP="00D35B53">
      <w:pPr>
        <w:rPr>
          <w:lang w:eastAsia="en-US"/>
        </w:rPr>
        <w:sectPr w:rsidR="001F2FFA" w:rsidSect="00904543">
          <w:footerReference w:type="default" r:id="rId52"/>
          <w:pgSz w:w="11906" w:h="16838"/>
          <w:pgMar w:top="1418" w:right="1440" w:bottom="1276" w:left="1440" w:header="708" w:footer="828" w:gutter="0"/>
          <w:pgNumType w:start="1"/>
          <w:cols w:space="708"/>
          <w:docGrid w:linePitch="360"/>
        </w:sectPr>
      </w:pPr>
    </w:p>
    <w:p w14:paraId="2D663994" w14:textId="77777777" w:rsidR="001F2FFA" w:rsidRPr="001F2FFA" w:rsidRDefault="001F2FFA" w:rsidP="00D35B53">
      <w:pPr>
        <w:rPr>
          <w:b/>
          <w:color w:val="C45911" w:themeColor="accent2" w:themeShade="BF"/>
          <w:lang w:eastAsia="en-US"/>
        </w:rPr>
      </w:pPr>
      <w:r w:rsidRPr="001F2FFA">
        <w:rPr>
          <w:b/>
          <w:color w:val="C45911" w:themeColor="accent2" w:themeShade="BF"/>
          <w:lang w:eastAsia="en-US"/>
        </w:rPr>
        <w:lastRenderedPageBreak/>
        <w:t>Bibliography</w:t>
      </w:r>
    </w:p>
    <w:p w14:paraId="45BBBC9B" w14:textId="77777777" w:rsidR="001F2FFA" w:rsidRDefault="001F2FFA" w:rsidP="00D35B53">
      <w:pPr>
        <w:rPr>
          <w:lang w:eastAsia="en-US"/>
        </w:rPr>
      </w:pPr>
    </w:p>
    <w:p w14:paraId="4E3F57FB" w14:textId="77777777" w:rsidR="007D2ABA" w:rsidRPr="007D2ABA" w:rsidRDefault="004F0670" w:rsidP="007D2ABA">
      <w:pPr>
        <w:pStyle w:val="EndNoteBibliography"/>
      </w:pPr>
      <w:r>
        <w:fldChar w:fldCharType="begin"/>
      </w:r>
      <w:r w:rsidR="00873F2E" w:rsidRPr="00581A03">
        <w:instrText xml:space="preserve"> ADDIN EN.REFLIST </w:instrText>
      </w:r>
      <w:r>
        <w:fldChar w:fldCharType="separate"/>
      </w:r>
      <w:r w:rsidR="007D2ABA" w:rsidRPr="007D2ABA">
        <w:t xml:space="preserve">Adhikari, U., A. P. Nejadhashemi and S. A. Woznicki (2015). "Climate change and eastern Africa: a review of impact on major crops." </w:t>
      </w:r>
      <w:r w:rsidR="007D2ABA" w:rsidRPr="007D2ABA">
        <w:rPr>
          <w:u w:val="single"/>
        </w:rPr>
        <w:t>Food and Energy Security</w:t>
      </w:r>
      <w:r w:rsidR="007D2ABA" w:rsidRPr="007D2ABA">
        <w:t xml:space="preserve"> </w:t>
      </w:r>
      <w:r w:rsidR="007D2ABA" w:rsidRPr="007D2ABA">
        <w:rPr>
          <w:b/>
        </w:rPr>
        <w:t>4</w:t>
      </w:r>
      <w:r w:rsidR="007D2ABA" w:rsidRPr="007D2ABA">
        <w:t>(2): 110-132.</w:t>
      </w:r>
    </w:p>
    <w:p w14:paraId="6F1F1192" w14:textId="77777777" w:rsidR="007D2ABA" w:rsidRPr="007D2ABA" w:rsidRDefault="007D2ABA" w:rsidP="007D2ABA">
      <w:pPr>
        <w:pStyle w:val="EndNoteBibliography"/>
      </w:pPr>
      <w:r w:rsidRPr="007D2ABA">
        <w:t xml:space="preserve">Brakenridge, G. (2017). "Global Active Archive of Large Flood Events." </w:t>
      </w:r>
      <w:r w:rsidRPr="007D2ABA">
        <w:rPr>
          <w:u w:val="single"/>
        </w:rPr>
        <w:t>Dartmouth Flood Observatory, University of Colorado</w:t>
      </w:r>
      <w:r w:rsidRPr="007D2ABA">
        <w:t>.</w:t>
      </w:r>
    </w:p>
    <w:p w14:paraId="15F202A1" w14:textId="77777777" w:rsidR="007D2ABA" w:rsidRPr="007D2ABA" w:rsidRDefault="007D2ABA" w:rsidP="007D2ABA">
      <w:pPr>
        <w:pStyle w:val="EndNoteBibliography"/>
      </w:pPr>
      <w:r w:rsidRPr="007D2ABA">
        <w:t>Brown, S., A. S. Kebede and R. J. Nicholls (2011). "Sea-Level Rise and Impacts in Africa, 2000 to 2100 ".</w:t>
      </w:r>
    </w:p>
    <w:p w14:paraId="005BA63F" w14:textId="77777777" w:rsidR="007D2ABA" w:rsidRPr="007D2ABA" w:rsidRDefault="007D2ABA" w:rsidP="007D2ABA">
      <w:pPr>
        <w:pStyle w:val="EndNoteBibliography"/>
      </w:pPr>
      <w:r w:rsidRPr="007D2ABA">
        <w:t>Busby, J., T. G. Smith and N. Kirshnan (2015). "Climate Security Vulnerability in Africa Mapping 3.0: An Update."</w:t>
      </w:r>
    </w:p>
    <w:p w14:paraId="57056480" w14:textId="77777777" w:rsidR="007D2ABA" w:rsidRPr="007D2ABA" w:rsidRDefault="007D2ABA" w:rsidP="007D2ABA">
      <w:pPr>
        <w:pStyle w:val="EndNoteBibliography"/>
      </w:pPr>
      <w:r w:rsidRPr="007D2ABA">
        <w:t>Caminade, C., S. Kovats, J. Rocklov, A. M. Tompkins, A. P. Morse, F. J. Colón-Gonzáleze, H. Stenlund, P. Martens and S. J. Lloyd (2014). "Impact of climate change on global malaria distribution."</w:t>
      </w:r>
    </w:p>
    <w:p w14:paraId="04ED6363" w14:textId="77777777" w:rsidR="007D2ABA" w:rsidRPr="007D2ABA" w:rsidRDefault="007D2ABA" w:rsidP="007D2ABA">
      <w:pPr>
        <w:pStyle w:val="EndNoteBibliography"/>
      </w:pPr>
      <w:r w:rsidRPr="007D2ABA">
        <w:t>Climate Scrutiny (2017). "Climate Change Impact Appraisal: Manual."</w:t>
      </w:r>
    </w:p>
    <w:p w14:paraId="220A8982" w14:textId="77777777" w:rsidR="007D2ABA" w:rsidRPr="007D2ABA" w:rsidRDefault="007D2ABA" w:rsidP="007D2ABA">
      <w:pPr>
        <w:pStyle w:val="EndNoteBibliography"/>
      </w:pPr>
      <w:r w:rsidRPr="007D2ABA">
        <w:t>Climate Scrutiny (2017). "Estimating Full Economic Loss and Damage: Practical Guide."</w:t>
      </w:r>
    </w:p>
    <w:p w14:paraId="094A1114" w14:textId="77777777" w:rsidR="007D2ABA" w:rsidRPr="007D2ABA" w:rsidRDefault="007D2ABA" w:rsidP="007D2ABA">
      <w:pPr>
        <w:pStyle w:val="EndNoteBibliography"/>
      </w:pPr>
      <w:r w:rsidRPr="007D2ABA">
        <w:t>ClimateCost (undated). "The PAGE09 Integrated Assessment Model Policy Brief."</w:t>
      </w:r>
    </w:p>
    <w:p w14:paraId="797DDF5D" w14:textId="77777777" w:rsidR="007D2ABA" w:rsidRPr="007D2ABA" w:rsidRDefault="007D2ABA" w:rsidP="007D2ABA">
      <w:pPr>
        <w:pStyle w:val="EndNoteBibliography"/>
      </w:pPr>
      <w:r w:rsidRPr="007D2ABA">
        <w:t>COMESA, EAC and SADC (2011). "Programme of CC Adaptation and Mitigation in the Eastern and Southern Africa Region."</w:t>
      </w:r>
    </w:p>
    <w:p w14:paraId="6CEEEE57" w14:textId="77777777" w:rsidR="007D2ABA" w:rsidRPr="007D2ABA" w:rsidRDefault="007D2ABA" w:rsidP="007D2ABA">
      <w:pPr>
        <w:pStyle w:val="EndNoteBibliography"/>
      </w:pPr>
      <w:r w:rsidRPr="007D2ABA">
        <w:t xml:space="preserve">Dai, A. (2011). "Characteristics and trends in various forms of the Palmer Drought Severity Index during 1900–2008." </w:t>
      </w:r>
      <w:r w:rsidRPr="007D2ABA">
        <w:rPr>
          <w:u w:val="single"/>
        </w:rPr>
        <w:t>JOURNAL OF GEOPHYSICAL RESEARCH, VOL. 116, D12115</w:t>
      </w:r>
      <w:r w:rsidRPr="007D2ABA">
        <w:t>.</w:t>
      </w:r>
    </w:p>
    <w:p w14:paraId="253A6DAD" w14:textId="77777777" w:rsidR="007D2ABA" w:rsidRPr="007D2ABA" w:rsidRDefault="007D2ABA" w:rsidP="007D2ABA">
      <w:pPr>
        <w:pStyle w:val="EndNoteBibliography"/>
      </w:pPr>
      <w:r w:rsidRPr="007D2ABA">
        <w:t>Dartmouth Flood Observatory (2008). "World Atlas of Large Flood Events 1985-2002."</w:t>
      </w:r>
    </w:p>
    <w:p w14:paraId="4D8E593E" w14:textId="77777777" w:rsidR="007D2ABA" w:rsidRPr="007D2ABA" w:rsidRDefault="007D2ABA" w:rsidP="007D2ABA">
      <w:pPr>
        <w:pStyle w:val="EndNoteBibliography"/>
      </w:pPr>
      <w:r w:rsidRPr="007D2ABA">
        <w:t xml:space="preserve">Dilley, M., R. S. Chen, U. Deichmann, A. L. Lerner-Lam and M. Arnold (2005). "Natural Disaster Hotspots: a global risk analysis." </w:t>
      </w:r>
      <w:r w:rsidRPr="007D2ABA">
        <w:rPr>
          <w:u w:val="single"/>
        </w:rPr>
        <w:t>World Bank</w:t>
      </w:r>
      <w:r w:rsidRPr="007D2ABA">
        <w:t>.</w:t>
      </w:r>
    </w:p>
    <w:p w14:paraId="69027FBB" w14:textId="77777777" w:rsidR="007D2ABA" w:rsidRPr="007D2ABA" w:rsidRDefault="007D2ABA" w:rsidP="007D2ABA">
      <w:pPr>
        <w:pStyle w:val="EndNoteBibliography"/>
      </w:pPr>
      <w:r w:rsidRPr="007D2ABA">
        <w:t>GoK (2016). "Kenya Climate Public Expenditure and Budget Review."</w:t>
      </w:r>
    </w:p>
    <w:p w14:paraId="1FEB0B77" w14:textId="77777777" w:rsidR="007D2ABA" w:rsidRPr="007D2ABA" w:rsidRDefault="007D2ABA" w:rsidP="007D2ABA">
      <w:pPr>
        <w:pStyle w:val="EndNoteBibliography"/>
      </w:pPr>
      <w:r w:rsidRPr="007D2ABA">
        <w:t>Guillaumont, P. and C. Simonet (2011). "To What Extent Are African Countries Vulnerable to Climate Change? Lessons from a New Indicator of Physical Vulnerability to Climate Change."</w:t>
      </w:r>
    </w:p>
    <w:p w14:paraId="1723A89A" w14:textId="77777777" w:rsidR="007D2ABA" w:rsidRPr="007D2ABA" w:rsidRDefault="007D2ABA" w:rsidP="007D2ABA">
      <w:pPr>
        <w:pStyle w:val="EndNoteBibliography"/>
      </w:pPr>
      <w:r w:rsidRPr="007D2ABA">
        <w:t xml:space="preserve">Harmeling, S. and D. Eckstein (2014). Global Climate Risk Index 2014: Who Suffers Most from Extreme Weather Events? Weather-Related Loss Events in 2012 and 1993 to 2012. </w:t>
      </w:r>
      <w:hyperlink r:id="rId53" w:history="1">
        <w:r w:rsidRPr="007D2ABA">
          <w:rPr>
            <w:rStyle w:val="Hyperlink"/>
          </w:rPr>
          <w:t>https://germanwatch.org/en/download/8551.pdf</w:t>
        </w:r>
      </w:hyperlink>
      <w:r w:rsidRPr="007D2ABA">
        <w:t>. G. W. B. Paper.</w:t>
      </w:r>
    </w:p>
    <w:p w14:paraId="4E07E3A7" w14:textId="77777777" w:rsidR="007D2ABA" w:rsidRPr="007D2ABA" w:rsidRDefault="007D2ABA" w:rsidP="007D2ABA">
      <w:pPr>
        <w:pStyle w:val="EndNoteBibliography"/>
      </w:pPr>
      <w:r w:rsidRPr="007D2ABA">
        <w:t>HEIT (2016). "Effects of climate change on health and productivity in the workplace: submission to UNFCCC."</w:t>
      </w:r>
    </w:p>
    <w:p w14:paraId="1FB550FE" w14:textId="77777777" w:rsidR="007D2ABA" w:rsidRPr="007D2ABA" w:rsidRDefault="007D2ABA" w:rsidP="007D2ABA">
      <w:pPr>
        <w:pStyle w:val="EndNoteBibliography"/>
      </w:pPr>
      <w:r w:rsidRPr="007D2ABA">
        <w:t>HLAG (Nov 2010). "Report of the Secretary-General’s High-level Advisory Group on Climate Change Financing ".</w:t>
      </w:r>
    </w:p>
    <w:p w14:paraId="09F0D327" w14:textId="77777777" w:rsidR="007D2ABA" w:rsidRPr="007D2ABA" w:rsidRDefault="007D2ABA" w:rsidP="007D2ABA">
      <w:pPr>
        <w:pStyle w:val="EndNoteBibliography"/>
      </w:pPr>
      <w:r w:rsidRPr="007D2ABA">
        <w:t>Intelligence Community (2011). "Global Water Security."</w:t>
      </w:r>
    </w:p>
    <w:p w14:paraId="76E13F74" w14:textId="77777777" w:rsidR="007D2ABA" w:rsidRPr="007D2ABA" w:rsidRDefault="007D2ABA" w:rsidP="007D2ABA">
      <w:pPr>
        <w:pStyle w:val="EndNoteBibliography"/>
      </w:pPr>
      <w:r w:rsidRPr="007D2ABA">
        <w:t>IRENA (2014). "Pan Arab Renewable Energy Strategy."</w:t>
      </w:r>
    </w:p>
    <w:p w14:paraId="3A4C3F80" w14:textId="77777777" w:rsidR="007D2ABA" w:rsidRPr="007D2ABA" w:rsidRDefault="007D2ABA" w:rsidP="007D2ABA">
      <w:pPr>
        <w:pStyle w:val="EndNoteBibliography"/>
      </w:pPr>
      <w:r w:rsidRPr="007D2ABA">
        <w:t>Jalloh, A., G. C. Nelson, T. S. Thomas, R. Zougmoré and H. Roy-Macauley (2013). "West African Agriculture and Climate Change: a Comprehensive Analysis."</w:t>
      </w:r>
    </w:p>
    <w:p w14:paraId="1A2CDCCE" w14:textId="77777777" w:rsidR="007D2ABA" w:rsidRPr="007D2ABA" w:rsidRDefault="007D2ABA" w:rsidP="007D2ABA">
      <w:pPr>
        <w:pStyle w:val="EndNoteBibliography"/>
      </w:pPr>
      <w:r w:rsidRPr="007D2ABA">
        <w:t xml:space="preserve">Knox, J., T. Hess, A. Daccache and T. Wheeler (2012). "Climate change impacts on crop productivity in Africa and South Asia." </w:t>
      </w:r>
      <w:r w:rsidRPr="007D2ABA">
        <w:rPr>
          <w:u w:val="single"/>
        </w:rPr>
        <w:t>Environmental Research Letters, Volume 7, Number 3</w:t>
      </w:r>
      <w:r w:rsidRPr="007D2ABA">
        <w:t>.</w:t>
      </w:r>
    </w:p>
    <w:p w14:paraId="461F935E" w14:textId="77777777" w:rsidR="007D2ABA" w:rsidRPr="007D2ABA" w:rsidRDefault="007D2ABA" w:rsidP="007D2ABA">
      <w:pPr>
        <w:pStyle w:val="EndNoteBibliography"/>
      </w:pPr>
      <w:r w:rsidRPr="007D2ABA">
        <w:t xml:space="preserve">Kreft, S., D. Eckstein and I. Melchior (2017). "Global Climate Risk Index 2017." </w:t>
      </w:r>
      <w:r w:rsidRPr="007D2ABA">
        <w:rPr>
          <w:u w:val="single"/>
        </w:rPr>
        <w:t>GermanWatch Briefing Paper</w:t>
      </w:r>
      <w:r w:rsidRPr="007D2ABA">
        <w:t>.</w:t>
      </w:r>
    </w:p>
    <w:p w14:paraId="44655065" w14:textId="77777777" w:rsidR="007D2ABA" w:rsidRPr="007D2ABA" w:rsidRDefault="007D2ABA" w:rsidP="007D2ABA">
      <w:pPr>
        <w:pStyle w:val="EndNoteBibliography"/>
      </w:pPr>
      <w:r w:rsidRPr="007D2ABA">
        <w:t xml:space="preserve">Maplecroft (2014). Climate Change and Environmental Risk Atlas 2015. </w:t>
      </w:r>
      <w:hyperlink r:id="rId54" w:history="1">
        <w:r w:rsidRPr="007D2ABA">
          <w:rPr>
            <w:rStyle w:val="Hyperlink"/>
          </w:rPr>
          <w:t>http://maplecroft.com/portfolio/new-analysis/2014/10/29/climate-change-and-lack-food-security-multiply-risks-conflict-and-civil-unrest-32-countries-maplecroft/</w:t>
        </w:r>
      </w:hyperlink>
      <w:r w:rsidRPr="007D2ABA">
        <w:t>.</w:t>
      </w:r>
    </w:p>
    <w:p w14:paraId="7DCA04F6" w14:textId="77777777" w:rsidR="007D2ABA" w:rsidRPr="007D2ABA" w:rsidRDefault="007D2ABA" w:rsidP="007D2ABA">
      <w:pPr>
        <w:pStyle w:val="EndNoteBibliography"/>
      </w:pPr>
      <w:r w:rsidRPr="007D2ABA">
        <w:t>Nicholls, R. J., S. Hanson, C. Herweijer, N. Patmore, S. Hallegatte, J. Corfee-Morlot, J. Chateau and R. Muir-Wood (2007). "Ranking of the World's Cities Most Exposed to Coastal Flooding Today and in the Future."</w:t>
      </w:r>
    </w:p>
    <w:p w14:paraId="4A2D3C24" w14:textId="77777777" w:rsidR="007D2ABA" w:rsidRPr="007D2ABA" w:rsidRDefault="007D2ABA" w:rsidP="007D2ABA">
      <w:pPr>
        <w:pStyle w:val="EndNoteBibliography"/>
      </w:pPr>
      <w:r w:rsidRPr="007D2ABA">
        <w:t xml:space="preserve">Nordhaus, W. D. (2007). A Review of the Stern Review on the Economics of Climate Change. </w:t>
      </w:r>
      <w:r w:rsidRPr="007D2ABA">
        <w:rPr>
          <w:b/>
        </w:rPr>
        <w:t>Journal of Economic Literature. Vol. XLV (September 2007), pp. 686–702</w:t>
      </w:r>
      <w:r w:rsidRPr="007D2ABA">
        <w:t>.</w:t>
      </w:r>
    </w:p>
    <w:p w14:paraId="446904C6" w14:textId="77777777" w:rsidR="007D2ABA" w:rsidRPr="007D2ABA" w:rsidRDefault="007D2ABA" w:rsidP="007D2ABA">
      <w:pPr>
        <w:pStyle w:val="EndNoteBibliography"/>
      </w:pPr>
      <w:r w:rsidRPr="007D2ABA">
        <w:t>ODI (2016). "Public spending on climate change in Africa: Experiences from Ethiopia, Ghana, Tanzania and Uganda."</w:t>
      </w:r>
    </w:p>
    <w:p w14:paraId="0BE8F5A7" w14:textId="77777777" w:rsidR="007D2ABA" w:rsidRPr="007D2ABA" w:rsidRDefault="007D2ABA" w:rsidP="007D2ABA">
      <w:pPr>
        <w:pStyle w:val="EndNoteBibliography"/>
      </w:pPr>
      <w:r w:rsidRPr="007D2ABA">
        <w:t>OECD (2016). "2020 projections of Climate Finance towards the USD 100 billion goal: Technical Note."</w:t>
      </w:r>
    </w:p>
    <w:p w14:paraId="0324B35B" w14:textId="77777777" w:rsidR="007D2ABA" w:rsidRPr="007D2ABA" w:rsidRDefault="007D2ABA" w:rsidP="007D2ABA">
      <w:pPr>
        <w:pStyle w:val="EndNoteBibliography"/>
      </w:pPr>
      <w:r w:rsidRPr="007D2ABA">
        <w:lastRenderedPageBreak/>
        <w:t xml:space="preserve">Pan African Parliament (2014). "Mainstreaming Sustainable Energy Access in Africa." </w:t>
      </w:r>
      <w:r w:rsidRPr="007D2ABA">
        <w:rPr>
          <w:u w:val="single"/>
        </w:rPr>
        <w:t>Workshop Report</w:t>
      </w:r>
      <w:r w:rsidRPr="007D2ABA">
        <w:t>.</w:t>
      </w:r>
    </w:p>
    <w:p w14:paraId="32015990" w14:textId="77777777" w:rsidR="007D2ABA" w:rsidRPr="007D2ABA" w:rsidRDefault="007D2ABA" w:rsidP="007D2ABA">
      <w:pPr>
        <w:pStyle w:val="EndNoteBibliography"/>
      </w:pPr>
      <w:r w:rsidRPr="007D2ABA">
        <w:t xml:space="preserve">Samson, J., D. Berteaux, B. McGill and M. Humphries (2011). "Geographic disparities and moral hazards in the predicted impacts of climate change on human populations." </w:t>
      </w:r>
      <w:r w:rsidRPr="007D2ABA">
        <w:rPr>
          <w:u w:val="single"/>
        </w:rPr>
        <w:t>Global Ecology and Biogeography</w:t>
      </w:r>
      <w:r w:rsidRPr="007D2ABA">
        <w:t>.</w:t>
      </w:r>
    </w:p>
    <w:p w14:paraId="78D5C94B" w14:textId="77777777" w:rsidR="007D2ABA" w:rsidRPr="007D2ABA" w:rsidRDefault="007D2ABA" w:rsidP="007D2ABA">
      <w:pPr>
        <w:pStyle w:val="EndNoteBibliography"/>
      </w:pPr>
      <w:r w:rsidRPr="007D2ABA">
        <w:t>SCF (2016). "Report of the Standing Committee on Finance to the Conference of the Parties."</w:t>
      </w:r>
    </w:p>
    <w:p w14:paraId="3C984D3D" w14:textId="77777777" w:rsidR="007D2ABA" w:rsidRPr="007D2ABA" w:rsidRDefault="007D2ABA" w:rsidP="007D2ABA">
      <w:pPr>
        <w:pStyle w:val="EndNoteBibliography"/>
      </w:pPr>
      <w:r w:rsidRPr="007D2ABA">
        <w:t xml:space="preserve">Sheffield, J. and E. F. Wood (2007). "Projected changes in drought occurrence under future global warming from multi-model, multi-scenario, IPCC AR4 simulations." </w:t>
      </w:r>
      <w:r w:rsidRPr="007D2ABA">
        <w:rPr>
          <w:u w:val="single"/>
        </w:rPr>
        <w:t>Springer</w:t>
      </w:r>
      <w:r w:rsidRPr="007D2ABA">
        <w:t>.</w:t>
      </w:r>
    </w:p>
    <w:p w14:paraId="39D7F4E7" w14:textId="77777777" w:rsidR="007D2ABA" w:rsidRPr="007D2ABA" w:rsidRDefault="007D2ABA" w:rsidP="007D2ABA">
      <w:pPr>
        <w:pStyle w:val="EndNoteBibliography"/>
      </w:pPr>
      <w:r w:rsidRPr="007D2ABA">
        <w:t>Stefano, L. D., J. Duncan, S. Dinar, K. Stahl, K. Strzepek and A. T. Wolf (2010). "Mapping the Resilience of International River Basins to Future Climate Change-Induced Water Variability."</w:t>
      </w:r>
    </w:p>
    <w:p w14:paraId="2CDB104B" w14:textId="77777777" w:rsidR="007D2ABA" w:rsidRPr="007D2ABA" w:rsidRDefault="007D2ABA" w:rsidP="007D2ABA">
      <w:pPr>
        <w:pStyle w:val="EndNoteBibliography"/>
      </w:pPr>
      <w:r w:rsidRPr="007D2ABA">
        <w:t>Stern, N. (2006). "Stern Review on The Economics of Climate Change."</w:t>
      </w:r>
    </w:p>
    <w:p w14:paraId="6B0CE6EF" w14:textId="77777777" w:rsidR="007D2ABA" w:rsidRPr="007D2ABA" w:rsidRDefault="007D2ABA" w:rsidP="007D2ABA">
      <w:pPr>
        <w:pStyle w:val="EndNoteBibliography"/>
      </w:pPr>
      <w:r w:rsidRPr="007D2ABA">
        <w:t xml:space="preserve">Sultan, B. and M. Gaetani (2016). "Agriculture in West Africa in the Twenty-First Century: Climate Change and Impacts Scenarios, and Potential for Adaptation." </w:t>
      </w:r>
      <w:r w:rsidRPr="007D2ABA">
        <w:rPr>
          <w:u w:val="single"/>
        </w:rPr>
        <w:t>Frontiers in Plant Science</w:t>
      </w:r>
      <w:r w:rsidRPr="007D2ABA">
        <w:t xml:space="preserve"> </w:t>
      </w:r>
      <w:r w:rsidRPr="007D2ABA">
        <w:rPr>
          <w:b/>
        </w:rPr>
        <w:t>7</w:t>
      </w:r>
      <w:r w:rsidRPr="007D2ABA">
        <w:t>: 1262.</w:t>
      </w:r>
    </w:p>
    <w:p w14:paraId="690448EC" w14:textId="77777777" w:rsidR="007D2ABA" w:rsidRPr="007D2ABA" w:rsidRDefault="007D2ABA" w:rsidP="007D2ABA">
      <w:pPr>
        <w:pStyle w:val="EndNoteBibliography"/>
      </w:pPr>
      <w:r w:rsidRPr="007D2ABA">
        <w:t>UN HABITAT (2010). "State of the World's Cities 2008/2009."</w:t>
      </w:r>
    </w:p>
    <w:p w14:paraId="646E675D" w14:textId="77777777" w:rsidR="007D2ABA" w:rsidRPr="007D2ABA" w:rsidRDefault="007D2ABA" w:rsidP="007D2ABA">
      <w:pPr>
        <w:pStyle w:val="EndNoteBibliography"/>
      </w:pPr>
      <w:r w:rsidRPr="007D2ABA">
        <w:t>UNDP Climate Change Investment and Financial Flows in 15 Development Countries.</w:t>
      </w:r>
    </w:p>
    <w:p w14:paraId="7A804E9F" w14:textId="77777777" w:rsidR="007D2ABA" w:rsidRPr="007D2ABA" w:rsidRDefault="007D2ABA" w:rsidP="007D2ABA">
      <w:pPr>
        <w:pStyle w:val="EndNoteBibliography"/>
      </w:pPr>
      <w:r w:rsidRPr="007D2ABA">
        <w:t>UNDP (2016). "Climate Change and Labour: Impacts of Heat on the Workplace."</w:t>
      </w:r>
    </w:p>
    <w:p w14:paraId="275522EC" w14:textId="77777777" w:rsidR="007D2ABA" w:rsidRPr="007D2ABA" w:rsidRDefault="007D2ABA" w:rsidP="007D2ABA">
      <w:pPr>
        <w:pStyle w:val="EndNoteBibliography"/>
      </w:pPr>
      <w:r w:rsidRPr="007D2ABA">
        <w:t>UNDP (2016 (forthcoming)). Climate Change Financing Framework Stock Taking Review.</w:t>
      </w:r>
    </w:p>
    <w:p w14:paraId="082986A3" w14:textId="77777777" w:rsidR="007D2ABA" w:rsidRPr="007D2ABA" w:rsidRDefault="007D2ABA" w:rsidP="007D2ABA">
      <w:pPr>
        <w:pStyle w:val="EndNoteBibliography"/>
      </w:pPr>
      <w:r w:rsidRPr="007D2ABA">
        <w:t>UNEP (2013). "Africa's Adaptation Gap."</w:t>
      </w:r>
    </w:p>
    <w:p w14:paraId="3C1ED8F5" w14:textId="77777777" w:rsidR="007D2ABA" w:rsidRPr="007D2ABA" w:rsidRDefault="007D2ABA" w:rsidP="007D2ABA">
      <w:pPr>
        <w:pStyle w:val="EndNoteBibliography"/>
      </w:pPr>
      <w:r w:rsidRPr="007D2ABA">
        <w:t>UNEP (2014). The Adaptation Gap Report 2014. N. United Nations Environment Programme (UNEP).</w:t>
      </w:r>
    </w:p>
    <w:p w14:paraId="0675FC42" w14:textId="77777777" w:rsidR="007D2ABA" w:rsidRPr="007D2ABA" w:rsidRDefault="007D2ABA" w:rsidP="007D2ABA">
      <w:pPr>
        <w:pStyle w:val="EndNoteBibliography"/>
      </w:pPr>
      <w:r w:rsidRPr="007D2ABA">
        <w:t>UNEP (2015). "Africa's Adaptation Gap 2."</w:t>
      </w:r>
    </w:p>
    <w:p w14:paraId="775B2DDD" w14:textId="77777777" w:rsidR="007D2ABA" w:rsidRPr="007D2ABA" w:rsidRDefault="007D2ABA" w:rsidP="007D2ABA">
      <w:pPr>
        <w:pStyle w:val="EndNoteBibliography"/>
      </w:pPr>
      <w:r w:rsidRPr="007D2ABA">
        <w:t>UNEP (2016). "Adaptation Gap Report."</w:t>
      </w:r>
    </w:p>
    <w:p w14:paraId="7FFB78D5" w14:textId="77777777" w:rsidR="007D2ABA" w:rsidRPr="007D2ABA" w:rsidRDefault="007D2ABA" w:rsidP="007D2ABA">
      <w:pPr>
        <w:pStyle w:val="EndNoteBibliography"/>
      </w:pPr>
      <w:r w:rsidRPr="007D2ABA">
        <w:t>UNFCCC (2007). "Investment and Financial Flows to Address Climate Change."</w:t>
      </w:r>
    </w:p>
    <w:p w14:paraId="6D5785D4" w14:textId="77777777" w:rsidR="007D2ABA" w:rsidRPr="007D2ABA" w:rsidRDefault="007D2ABA" w:rsidP="007D2ABA">
      <w:pPr>
        <w:pStyle w:val="EndNoteBibliography"/>
      </w:pPr>
      <w:r w:rsidRPr="007D2ABA">
        <w:t xml:space="preserve">WESTPHAL, M. I., P. CANFIN, A. BALLESTEROS and J. MORGAN (2015). GETTING TO $100 BILLION: CLIMATE FINANCE SCENARIOS AND PROJECTIONS TO 2020 </w:t>
      </w:r>
    </w:p>
    <w:p w14:paraId="51B5F8FF" w14:textId="77777777" w:rsidR="007D2ABA" w:rsidRPr="007D2ABA" w:rsidRDefault="007D2ABA" w:rsidP="007D2ABA">
      <w:pPr>
        <w:pStyle w:val="EndNoteBibliography"/>
      </w:pPr>
      <w:r w:rsidRPr="007D2ABA">
        <w:t>WHO (2008). "Global Burdon of Disease Report 2004 Update."</w:t>
      </w:r>
    </w:p>
    <w:p w14:paraId="4D1E2687" w14:textId="77777777" w:rsidR="007D2ABA" w:rsidRPr="007D2ABA" w:rsidRDefault="007D2ABA" w:rsidP="007D2ABA">
      <w:pPr>
        <w:pStyle w:val="EndNoteBibliography"/>
      </w:pPr>
      <w:r w:rsidRPr="007D2ABA">
        <w:t>World Bank (2010). "Economics of Adaptation to Climate Change: Synthesis Report."</w:t>
      </w:r>
    </w:p>
    <w:p w14:paraId="18B8E55B" w14:textId="77777777" w:rsidR="007D2ABA" w:rsidRPr="007D2ABA" w:rsidRDefault="007D2ABA" w:rsidP="007D2ABA">
      <w:pPr>
        <w:pStyle w:val="EndNoteBibliography"/>
      </w:pPr>
      <w:r w:rsidRPr="007D2ABA">
        <w:t xml:space="preserve">Zinyengere, N., O. Crespo and S. Hachigonta (2013). "Crop response to climate change in southern Africa: A comprehensive review." </w:t>
      </w:r>
      <w:r w:rsidRPr="007D2ABA">
        <w:rPr>
          <w:u w:val="single"/>
        </w:rPr>
        <w:t>Global and Planetary Change</w:t>
      </w:r>
      <w:r w:rsidRPr="007D2ABA">
        <w:t xml:space="preserve"> </w:t>
      </w:r>
      <w:r w:rsidRPr="007D2ABA">
        <w:rPr>
          <w:b/>
        </w:rPr>
        <w:t>111</w:t>
      </w:r>
      <w:r w:rsidRPr="007D2ABA">
        <w:t>: 118-126.</w:t>
      </w:r>
    </w:p>
    <w:p w14:paraId="0843A582" w14:textId="77777777" w:rsidR="00862B79" w:rsidRDefault="004F0670" w:rsidP="007D2ABA">
      <w:pPr>
        <w:ind w:left="284" w:hanging="284"/>
        <w:rPr>
          <w:lang w:eastAsia="en-US"/>
        </w:rPr>
      </w:pPr>
      <w:r>
        <w:rPr>
          <w:lang w:eastAsia="en-US"/>
        </w:rPr>
        <w:fldChar w:fldCharType="end"/>
      </w:r>
    </w:p>
    <w:p w14:paraId="263130B7" w14:textId="77777777" w:rsidR="0045740C" w:rsidRDefault="0045740C" w:rsidP="00D35B53">
      <w:pPr>
        <w:rPr>
          <w:lang w:eastAsia="en-US"/>
        </w:rPr>
      </w:pPr>
    </w:p>
    <w:p w14:paraId="482690B5" w14:textId="77777777" w:rsidR="0045740C" w:rsidRDefault="0045740C" w:rsidP="00D35B53">
      <w:pPr>
        <w:rPr>
          <w:lang w:eastAsia="en-US"/>
        </w:rPr>
        <w:sectPr w:rsidR="0045740C" w:rsidSect="00CB1CDC">
          <w:footerReference w:type="default" r:id="rId55"/>
          <w:pgSz w:w="11906" w:h="16838"/>
          <w:pgMar w:top="1440" w:right="1440" w:bottom="1276" w:left="1440" w:header="708" w:footer="708" w:gutter="0"/>
          <w:pgNumType w:start="1"/>
          <w:cols w:space="708"/>
          <w:docGrid w:linePitch="360"/>
        </w:sectPr>
      </w:pPr>
    </w:p>
    <w:p w14:paraId="0A8A3A63" w14:textId="77777777" w:rsidR="0045740C" w:rsidRPr="00DA7789" w:rsidRDefault="00D8465E" w:rsidP="00D8465E">
      <w:pPr>
        <w:outlineLvl w:val="0"/>
        <w:rPr>
          <w:b/>
          <w:color w:val="C45911" w:themeColor="accent2" w:themeShade="BF"/>
          <w:lang w:eastAsia="en-US"/>
        </w:rPr>
      </w:pPr>
      <w:bookmarkStart w:id="86" w:name="_Toc497073381"/>
      <w:r w:rsidRPr="00DA7789">
        <w:rPr>
          <w:b/>
          <w:color w:val="C45911" w:themeColor="accent2" w:themeShade="BF"/>
          <w:lang w:eastAsia="en-US"/>
        </w:rPr>
        <w:lastRenderedPageBreak/>
        <w:t>Annex 1  Status of National CC Related Strategy Documents</w:t>
      </w:r>
      <w:bookmarkEnd w:id="86"/>
    </w:p>
    <w:tbl>
      <w:tblPr>
        <w:tblW w:w="9665" w:type="dxa"/>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868"/>
        <w:gridCol w:w="709"/>
        <w:gridCol w:w="567"/>
        <w:gridCol w:w="567"/>
        <w:gridCol w:w="567"/>
        <w:gridCol w:w="567"/>
        <w:gridCol w:w="566"/>
        <w:gridCol w:w="1276"/>
        <w:gridCol w:w="1276"/>
        <w:gridCol w:w="851"/>
        <w:gridCol w:w="851"/>
      </w:tblGrid>
      <w:tr w:rsidR="00EB5C55" w:rsidRPr="00243955" w14:paraId="6744A690" w14:textId="77777777" w:rsidTr="00AB1125">
        <w:trPr>
          <w:trHeight w:val="20"/>
        </w:trPr>
        <w:tc>
          <w:tcPr>
            <w:tcW w:w="1868" w:type="dxa"/>
            <w:shd w:val="clear" w:color="auto" w:fill="FBE4D5" w:themeFill="accent2" w:themeFillTint="33"/>
          </w:tcPr>
          <w:p w14:paraId="73EE9824" w14:textId="77777777" w:rsidR="00EB5C55" w:rsidRPr="0024310F" w:rsidRDefault="00EB5C55" w:rsidP="00EB5C55">
            <w:pPr>
              <w:autoSpaceDE w:val="0"/>
              <w:autoSpaceDN w:val="0"/>
              <w:adjustRightInd w:val="0"/>
              <w:jc w:val="right"/>
              <w:rPr>
                <w:rFonts w:asciiTheme="minorHAnsi" w:hAnsiTheme="minorHAnsi" w:cstheme="minorHAnsi"/>
                <w:b/>
                <w:color w:val="000000"/>
                <w:sz w:val="20"/>
                <w:szCs w:val="20"/>
              </w:rPr>
            </w:pPr>
          </w:p>
        </w:tc>
        <w:tc>
          <w:tcPr>
            <w:tcW w:w="709" w:type="dxa"/>
            <w:shd w:val="clear" w:color="auto" w:fill="FBE4D5" w:themeFill="accent2" w:themeFillTint="33"/>
          </w:tcPr>
          <w:p w14:paraId="234F956A" w14:textId="77777777" w:rsidR="00EB5C55"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NAPA</w:t>
            </w:r>
          </w:p>
        </w:tc>
        <w:tc>
          <w:tcPr>
            <w:tcW w:w="567" w:type="dxa"/>
            <w:shd w:val="clear" w:color="auto" w:fill="FBE4D5" w:themeFill="accent2" w:themeFillTint="33"/>
          </w:tcPr>
          <w:p w14:paraId="3F23D28F" w14:textId="77777777" w:rsidR="00EB5C55" w:rsidRPr="0024310F" w:rsidRDefault="00EB5C55" w:rsidP="00EB5C55">
            <w:pPr>
              <w:autoSpaceDE w:val="0"/>
              <w:autoSpaceDN w:val="0"/>
              <w:adjustRightInd w:val="0"/>
              <w:jc w:val="center"/>
              <w:rPr>
                <w:rFonts w:asciiTheme="minorHAnsi" w:hAnsiTheme="minorHAnsi" w:cstheme="minorHAnsi"/>
                <w:b/>
                <w:color w:val="000000"/>
                <w:sz w:val="20"/>
                <w:szCs w:val="20"/>
              </w:rPr>
            </w:pPr>
            <w:r w:rsidRPr="0024310F">
              <w:rPr>
                <w:rFonts w:asciiTheme="minorHAnsi" w:hAnsiTheme="minorHAnsi" w:cstheme="minorHAnsi"/>
                <w:b/>
                <w:color w:val="000000"/>
                <w:sz w:val="20"/>
                <w:szCs w:val="20"/>
              </w:rPr>
              <w:t>INDC</w:t>
            </w:r>
          </w:p>
        </w:tc>
        <w:tc>
          <w:tcPr>
            <w:tcW w:w="567" w:type="dxa"/>
            <w:shd w:val="clear" w:color="auto" w:fill="FBE4D5" w:themeFill="accent2" w:themeFillTint="33"/>
          </w:tcPr>
          <w:p w14:paraId="5C5183A0" w14:textId="77777777" w:rsidR="00EB5C55" w:rsidRPr="0024310F"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NDC</w:t>
            </w:r>
          </w:p>
        </w:tc>
        <w:tc>
          <w:tcPr>
            <w:tcW w:w="567" w:type="dxa"/>
            <w:shd w:val="clear" w:color="auto" w:fill="FBE4D5" w:themeFill="accent2" w:themeFillTint="33"/>
          </w:tcPr>
          <w:p w14:paraId="3E337C7F" w14:textId="77777777" w:rsidR="00EB5C55"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FNC</w:t>
            </w:r>
          </w:p>
        </w:tc>
        <w:tc>
          <w:tcPr>
            <w:tcW w:w="567" w:type="dxa"/>
            <w:shd w:val="clear" w:color="auto" w:fill="FBE4D5" w:themeFill="accent2" w:themeFillTint="33"/>
          </w:tcPr>
          <w:p w14:paraId="583BF924" w14:textId="77777777" w:rsidR="00EB5C55"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SNC</w:t>
            </w:r>
          </w:p>
        </w:tc>
        <w:tc>
          <w:tcPr>
            <w:tcW w:w="566" w:type="dxa"/>
            <w:shd w:val="clear" w:color="auto" w:fill="FBE4D5" w:themeFill="accent2" w:themeFillTint="33"/>
          </w:tcPr>
          <w:p w14:paraId="0FD1AE3A" w14:textId="77777777" w:rsidR="00EB5C55"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TNC</w:t>
            </w:r>
          </w:p>
        </w:tc>
        <w:tc>
          <w:tcPr>
            <w:tcW w:w="1276" w:type="dxa"/>
            <w:shd w:val="clear" w:color="auto" w:fill="FBE4D5" w:themeFill="accent2" w:themeFillTint="33"/>
          </w:tcPr>
          <w:p w14:paraId="7A1599DE" w14:textId="77777777" w:rsidR="00EB5C55" w:rsidRPr="0024310F" w:rsidRDefault="00EB5C55" w:rsidP="00EB5C55">
            <w:pPr>
              <w:autoSpaceDE w:val="0"/>
              <w:autoSpaceDN w:val="0"/>
              <w:adjustRightInd w:val="0"/>
              <w:jc w:val="center"/>
              <w:rPr>
                <w:rFonts w:asciiTheme="minorHAnsi" w:hAnsiTheme="minorHAnsi" w:cstheme="minorHAnsi"/>
                <w:b/>
                <w:color w:val="000000"/>
                <w:sz w:val="20"/>
                <w:szCs w:val="20"/>
              </w:rPr>
            </w:pPr>
            <w:r w:rsidRPr="0024310F">
              <w:rPr>
                <w:rFonts w:asciiTheme="minorHAnsi" w:hAnsiTheme="minorHAnsi" w:cstheme="minorHAnsi"/>
                <w:b/>
                <w:color w:val="000000"/>
                <w:sz w:val="20"/>
                <w:szCs w:val="20"/>
              </w:rPr>
              <w:t>CCS/P</w:t>
            </w:r>
            <w:r>
              <w:rPr>
                <w:rFonts w:asciiTheme="minorHAnsi" w:hAnsiTheme="minorHAnsi" w:cstheme="minorHAnsi"/>
                <w:b/>
                <w:color w:val="000000"/>
                <w:sz w:val="20"/>
                <w:szCs w:val="20"/>
              </w:rPr>
              <w:t>/AP</w:t>
            </w:r>
          </w:p>
        </w:tc>
        <w:tc>
          <w:tcPr>
            <w:tcW w:w="1276" w:type="dxa"/>
            <w:shd w:val="clear" w:color="auto" w:fill="FBE4D5" w:themeFill="accent2" w:themeFillTint="33"/>
          </w:tcPr>
          <w:p w14:paraId="29BCDFB2" w14:textId="77777777" w:rsidR="00EB5C55"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X-sector</w:t>
            </w:r>
          </w:p>
        </w:tc>
        <w:tc>
          <w:tcPr>
            <w:tcW w:w="851" w:type="dxa"/>
            <w:shd w:val="clear" w:color="auto" w:fill="FBE4D5" w:themeFill="accent2" w:themeFillTint="33"/>
          </w:tcPr>
          <w:p w14:paraId="4DDE87DB" w14:textId="77777777" w:rsidR="00EB5C55"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Sector</w:t>
            </w:r>
          </w:p>
        </w:tc>
        <w:tc>
          <w:tcPr>
            <w:tcW w:w="851" w:type="dxa"/>
            <w:shd w:val="clear" w:color="auto" w:fill="FBE4D5" w:themeFill="accent2" w:themeFillTint="33"/>
          </w:tcPr>
          <w:p w14:paraId="6D0EAE61" w14:textId="77777777" w:rsidR="00EB5C55" w:rsidRPr="0024310F" w:rsidRDefault="00EB5C55" w:rsidP="00EB5C55">
            <w:pPr>
              <w:autoSpaceDE w:val="0"/>
              <w:autoSpaceDN w:val="0"/>
              <w:adjustRightInd w:val="0"/>
              <w:jc w:val="center"/>
              <w:rPr>
                <w:rFonts w:asciiTheme="minorHAnsi" w:hAnsiTheme="minorHAnsi" w:cstheme="minorHAnsi"/>
                <w:b/>
                <w:color w:val="000000"/>
                <w:sz w:val="20"/>
                <w:szCs w:val="20"/>
              </w:rPr>
            </w:pPr>
            <w:r>
              <w:rPr>
                <w:rFonts w:asciiTheme="minorHAnsi" w:hAnsiTheme="minorHAnsi" w:cstheme="minorHAnsi"/>
                <w:b/>
                <w:color w:val="000000"/>
                <w:sz w:val="20"/>
                <w:szCs w:val="20"/>
              </w:rPr>
              <w:t>CC Econ</w:t>
            </w:r>
          </w:p>
        </w:tc>
      </w:tr>
      <w:tr w:rsidR="00EB5C55" w:rsidRPr="00243955" w14:paraId="7CE10068" w14:textId="77777777" w:rsidTr="00AB1125">
        <w:trPr>
          <w:trHeight w:val="20"/>
        </w:trPr>
        <w:tc>
          <w:tcPr>
            <w:tcW w:w="1868" w:type="dxa"/>
          </w:tcPr>
          <w:p w14:paraId="4FB6CEBC"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Algeria</w:t>
            </w:r>
          </w:p>
        </w:tc>
        <w:tc>
          <w:tcPr>
            <w:tcW w:w="709" w:type="dxa"/>
            <w:shd w:val="clear" w:color="auto" w:fill="FFFFFF" w:themeFill="background1"/>
          </w:tcPr>
          <w:p w14:paraId="3325D5C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D86A76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1D012A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6683F0C"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484799E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6" w:type="dxa"/>
          </w:tcPr>
          <w:p w14:paraId="7DE83E5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1AD2A8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B459EC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8EA719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1515B58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7A1A538C" w14:textId="77777777" w:rsidTr="00AB1125">
        <w:trPr>
          <w:trHeight w:val="20"/>
        </w:trPr>
        <w:tc>
          <w:tcPr>
            <w:tcW w:w="1868" w:type="dxa"/>
          </w:tcPr>
          <w:p w14:paraId="5ED9A139"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Angola</w:t>
            </w:r>
          </w:p>
        </w:tc>
        <w:tc>
          <w:tcPr>
            <w:tcW w:w="709" w:type="dxa"/>
            <w:shd w:val="clear" w:color="auto" w:fill="FFFFFF" w:themeFill="background1"/>
          </w:tcPr>
          <w:p w14:paraId="5E0AE2E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7" w:type="dxa"/>
            <w:shd w:val="clear" w:color="auto" w:fill="D9D9D9" w:themeFill="background1" w:themeFillShade="D9"/>
          </w:tcPr>
          <w:p w14:paraId="62AF473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794B71D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E5AA6F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7" w:type="dxa"/>
          </w:tcPr>
          <w:p w14:paraId="56C4EAC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5B7007A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3E3257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6C21AAE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2A6949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B9E7C7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57586564" w14:textId="77777777" w:rsidTr="00AB1125">
        <w:trPr>
          <w:trHeight w:val="20"/>
        </w:trPr>
        <w:tc>
          <w:tcPr>
            <w:tcW w:w="1868" w:type="dxa"/>
          </w:tcPr>
          <w:p w14:paraId="5F040C08"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Benin</w:t>
            </w:r>
          </w:p>
        </w:tc>
        <w:tc>
          <w:tcPr>
            <w:tcW w:w="709" w:type="dxa"/>
            <w:shd w:val="clear" w:color="auto" w:fill="FFFFFF" w:themeFill="background1"/>
          </w:tcPr>
          <w:p w14:paraId="394E779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2008</w:t>
            </w:r>
          </w:p>
        </w:tc>
        <w:tc>
          <w:tcPr>
            <w:tcW w:w="567" w:type="dxa"/>
            <w:shd w:val="clear" w:color="auto" w:fill="D9D9D9" w:themeFill="background1" w:themeFillShade="D9"/>
          </w:tcPr>
          <w:p w14:paraId="124E5F7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3B0B43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CFD877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75433EB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2FC8F14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ADE117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45174D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3FC888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A0E081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35E797E" w14:textId="77777777" w:rsidTr="00AB1125">
        <w:trPr>
          <w:trHeight w:val="20"/>
        </w:trPr>
        <w:tc>
          <w:tcPr>
            <w:tcW w:w="1868" w:type="dxa"/>
          </w:tcPr>
          <w:p w14:paraId="753698C6"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Botswana</w:t>
            </w:r>
          </w:p>
        </w:tc>
        <w:tc>
          <w:tcPr>
            <w:tcW w:w="709" w:type="dxa"/>
            <w:shd w:val="clear" w:color="auto" w:fill="FFFFFF" w:themeFill="background1"/>
          </w:tcPr>
          <w:p w14:paraId="4A8FCFE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0A27A10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2D58F6F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907136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2F80670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6BFD671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36988C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CCP ongoing</w:t>
            </w:r>
          </w:p>
        </w:tc>
        <w:tc>
          <w:tcPr>
            <w:tcW w:w="1276" w:type="dxa"/>
          </w:tcPr>
          <w:p w14:paraId="32B0C11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1ED3D6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559069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F6CDC75" w14:textId="77777777" w:rsidTr="00AB1125">
        <w:trPr>
          <w:trHeight w:val="20"/>
        </w:trPr>
        <w:tc>
          <w:tcPr>
            <w:tcW w:w="1868" w:type="dxa"/>
          </w:tcPr>
          <w:p w14:paraId="5A6797CF"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Burkina Faso</w:t>
            </w:r>
          </w:p>
        </w:tc>
        <w:tc>
          <w:tcPr>
            <w:tcW w:w="709" w:type="dxa"/>
            <w:shd w:val="clear" w:color="auto" w:fill="FFFFFF" w:themeFill="background1"/>
          </w:tcPr>
          <w:p w14:paraId="5337D38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1FBA375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5E9A38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F3432B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008B405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2015</w:t>
            </w:r>
          </w:p>
        </w:tc>
        <w:tc>
          <w:tcPr>
            <w:tcW w:w="566" w:type="dxa"/>
          </w:tcPr>
          <w:p w14:paraId="792F647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A2D87B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NAP 2015</w:t>
            </w:r>
          </w:p>
        </w:tc>
        <w:tc>
          <w:tcPr>
            <w:tcW w:w="1276" w:type="dxa"/>
          </w:tcPr>
          <w:p w14:paraId="2FBD3BB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9A7F3E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B45CA4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50739794" w14:textId="77777777" w:rsidTr="00AB1125">
        <w:trPr>
          <w:trHeight w:val="20"/>
        </w:trPr>
        <w:tc>
          <w:tcPr>
            <w:tcW w:w="1868" w:type="dxa"/>
          </w:tcPr>
          <w:p w14:paraId="5E523ADC"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Burundi</w:t>
            </w:r>
          </w:p>
        </w:tc>
        <w:tc>
          <w:tcPr>
            <w:tcW w:w="709" w:type="dxa"/>
            <w:shd w:val="clear" w:color="auto" w:fill="FFFFFF" w:themeFill="background1"/>
          </w:tcPr>
          <w:p w14:paraId="13A8F94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546F7C6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4040E9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AB0F09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310B28C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6" w:type="dxa"/>
          </w:tcPr>
          <w:p w14:paraId="142906A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4F2229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826E65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75F2A0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8DC8F5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6BCC8528" w14:textId="77777777" w:rsidTr="00AB1125">
        <w:trPr>
          <w:trHeight w:val="20"/>
        </w:trPr>
        <w:tc>
          <w:tcPr>
            <w:tcW w:w="1868" w:type="dxa"/>
          </w:tcPr>
          <w:p w14:paraId="7D8AF196"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Cabo Verde</w:t>
            </w:r>
          </w:p>
        </w:tc>
        <w:tc>
          <w:tcPr>
            <w:tcW w:w="709" w:type="dxa"/>
            <w:shd w:val="clear" w:color="auto" w:fill="FFFFFF" w:themeFill="background1"/>
          </w:tcPr>
          <w:p w14:paraId="56630C1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30D4A1D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85228E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2F8C1D3"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2000</w:t>
            </w:r>
          </w:p>
        </w:tc>
        <w:tc>
          <w:tcPr>
            <w:tcW w:w="567" w:type="dxa"/>
          </w:tcPr>
          <w:p w14:paraId="0C307833"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3A7FE703"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7CE378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NCCS 2000</w:t>
            </w:r>
          </w:p>
        </w:tc>
        <w:tc>
          <w:tcPr>
            <w:tcW w:w="1276" w:type="dxa"/>
          </w:tcPr>
          <w:p w14:paraId="1D3617C8"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F3B1B4A"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992B23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781B7EC0" w14:textId="77777777" w:rsidTr="00AB1125">
        <w:trPr>
          <w:trHeight w:val="20"/>
        </w:trPr>
        <w:tc>
          <w:tcPr>
            <w:tcW w:w="1868" w:type="dxa"/>
          </w:tcPr>
          <w:p w14:paraId="201D35D0"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Cameroon</w:t>
            </w:r>
          </w:p>
        </w:tc>
        <w:tc>
          <w:tcPr>
            <w:tcW w:w="709" w:type="dxa"/>
            <w:shd w:val="clear" w:color="auto" w:fill="FFFFFF" w:themeFill="background1"/>
          </w:tcPr>
          <w:p w14:paraId="1BA61DC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ED1B52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E20AE0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6C045B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2005</w:t>
            </w:r>
          </w:p>
        </w:tc>
        <w:tc>
          <w:tcPr>
            <w:tcW w:w="567" w:type="dxa"/>
          </w:tcPr>
          <w:p w14:paraId="393F3FC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2016</w:t>
            </w:r>
          </w:p>
        </w:tc>
        <w:tc>
          <w:tcPr>
            <w:tcW w:w="566" w:type="dxa"/>
          </w:tcPr>
          <w:p w14:paraId="4A7F1F1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9D7C49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NAP 2015</w:t>
            </w:r>
          </w:p>
        </w:tc>
        <w:tc>
          <w:tcPr>
            <w:tcW w:w="1276" w:type="dxa"/>
          </w:tcPr>
          <w:p w14:paraId="359DA08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B246CC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F6DF34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75F97FC5" w14:textId="77777777" w:rsidTr="00AB1125">
        <w:trPr>
          <w:trHeight w:val="20"/>
        </w:trPr>
        <w:tc>
          <w:tcPr>
            <w:tcW w:w="1868" w:type="dxa"/>
          </w:tcPr>
          <w:p w14:paraId="51DA8B47"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Central A</w:t>
            </w:r>
            <w:r>
              <w:rPr>
                <w:rFonts w:asciiTheme="minorHAnsi" w:hAnsiTheme="minorHAnsi" w:cstheme="minorHAnsi"/>
                <w:color w:val="000000"/>
                <w:sz w:val="20"/>
                <w:szCs w:val="20"/>
              </w:rPr>
              <w:t>frican Rep.</w:t>
            </w:r>
          </w:p>
        </w:tc>
        <w:tc>
          <w:tcPr>
            <w:tcW w:w="709" w:type="dxa"/>
            <w:shd w:val="clear" w:color="auto" w:fill="FFFFFF" w:themeFill="background1"/>
          </w:tcPr>
          <w:p w14:paraId="481E02A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2008</w:t>
            </w:r>
          </w:p>
        </w:tc>
        <w:tc>
          <w:tcPr>
            <w:tcW w:w="567" w:type="dxa"/>
            <w:shd w:val="clear" w:color="auto" w:fill="D9D9D9" w:themeFill="background1" w:themeFillShade="D9"/>
          </w:tcPr>
          <w:p w14:paraId="42579A2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5C2995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580CAF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38F80A7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2015</w:t>
            </w:r>
          </w:p>
        </w:tc>
        <w:tc>
          <w:tcPr>
            <w:tcW w:w="566" w:type="dxa"/>
          </w:tcPr>
          <w:p w14:paraId="1EB6B78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62AA606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D41EE8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569262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DE8C5C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323B7532" w14:textId="77777777" w:rsidTr="00AB1125">
        <w:trPr>
          <w:trHeight w:val="20"/>
        </w:trPr>
        <w:tc>
          <w:tcPr>
            <w:tcW w:w="1868" w:type="dxa"/>
          </w:tcPr>
          <w:p w14:paraId="7FA7A625"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Chad</w:t>
            </w:r>
          </w:p>
        </w:tc>
        <w:tc>
          <w:tcPr>
            <w:tcW w:w="709" w:type="dxa"/>
            <w:shd w:val="clear" w:color="auto" w:fill="FFFFFF" w:themeFill="background1"/>
          </w:tcPr>
          <w:p w14:paraId="5D9DC3C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7" w:type="dxa"/>
            <w:shd w:val="clear" w:color="auto" w:fill="D9D9D9" w:themeFill="background1" w:themeFillShade="D9"/>
          </w:tcPr>
          <w:p w14:paraId="086C067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340583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685528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03BB09D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3976257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4876F2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NAP ongoing</w:t>
            </w:r>
          </w:p>
        </w:tc>
        <w:tc>
          <w:tcPr>
            <w:tcW w:w="1276" w:type="dxa"/>
          </w:tcPr>
          <w:p w14:paraId="5AC0758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46A6D2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1EA3D3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601B599A" w14:textId="77777777" w:rsidTr="00AB1125">
        <w:trPr>
          <w:trHeight w:val="20"/>
        </w:trPr>
        <w:tc>
          <w:tcPr>
            <w:tcW w:w="1868" w:type="dxa"/>
          </w:tcPr>
          <w:p w14:paraId="2E0BCF90"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Comoros</w:t>
            </w:r>
          </w:p>
        </w:tc>
        <w:tc>
          <w:tcPr>
            <w:tcW w:w="709" w:type="dxa"/>
            <w:shd w:val="clear" w:color="auto" w:fill="FFFFFF" w:themeFill="background1"/>
          </w:tcPr>
          <w:p w14:paraId="16269D5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626E8D6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634C71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71C5DF05"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4F09A8B8"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409A75E2"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0A92D2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536FB86"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95C3E43"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2CD7C0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312F4974" w14:textId="77777777" w:rsidTr="00AB1125">
        <w:trPr>
          <w:trHeight w:val="20"/>
        </w:trPr>
        <w:tc>
          <w:tcPr>
            <w:tcW w:w="1868" w:type="dxa"/>
          </w:tcPr>
          <w:p w14:paraId="144952F9"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Congo</w:t>
            </w:r>
          </w:p>
        </w:tc>
        <w:tc>
          <w:tcPr>
            <w:tcW w:w="709" w:type="dxa"/>
            <w:shd w:val="clear" w:color="auto" w:fill="FFFFFF" w:themeFill="background1"/>
          </w:tcPr>
          <w:p w14:paraId="5C00CEC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2608BA1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7D73D5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7586B7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7620D8E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2009</w:t>
            </w:r>
          </w:p>
        </w:tc>
        <w:tc>
          <w:tcPr>
            <w:tcW w:w="566" w:type="dxa"/>
          </w:tcPr>
          <w:p w14:paraId="652CFF3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A48965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DBD210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BA9396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60BE3C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898637B" w14:textId="77777777" w:rsidTr="00AB1125">
        <w:trPr>
          <w:trHeight w:val="20"/>
        </w:trPr>
        <w:tc>
          <w:tcPr>
            <w:tcW w:w="1868" w:type="dxa"/>
          </w:tcPr>
          <w:p w14:paraId="7E21A507"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Cote d'Ivoire</w:t>
            </w:r>
          </w:p>
        </w:tc>
        <w:tc>
          <w:tcPr>
            <w:tcW w:w="709" w:type="dxa"/>
            <w:shd w:val="clear" w:color="auto" w:fill="FFFFFF" w:themeFill="background1"/>
          </w:tcPr>
          <w:p w14:paraId="6BC4FF1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7F7B17C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04D1CD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95755D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46840F3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6" w:type="dxa"/>
          </w:tcPr>
          <w:p w14:paraId="5349689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23EED2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CAS 2012</w:t>
            </w:r>
          </w:p>
        </w:tc>
        <w:tc>
          <w:tcPr>
            <w:tcW w:w="1276" w:type="dxa"/>
          </w:tcPr>
          <w:p w14:paraId="031CF22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88159E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562565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2195877D" w14:textId="77777777" w:rsidTr="00AB1125">
        <w:trPr>
          <w:trHeight w:val="20"/>
        </w:trPr>
        <w:tc>
          <w:tcPr>
            <w:tcW w:w="1868" w:type="dxa"/>
          </w:tcPr>
          <w:p w14:paraId="592D1C3B"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Djibouti</w:t>
            </w:r>
          </w:p>
        </w:tc>
        <w:tc>
          <w:tcPr>
            <w:tcW w:w="709" w:type="dxa"/>
            <w:shd w:val="clear" w:color="auto" w:fill="FFFFFF" w:themeFill="background1"/>
          </w:tcPr>
          <w:p w14:paraId="32A0E64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61AE889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7FBA99B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4A7D64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25D5132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2014</w:t>
            </w:r>
          </w:p>
        </w:tc>
        <w:tc>
          <w:tcPr>
            <w:tcW w:w="566" w:type="dxa"/>
          </w:tcPr>
          <w:p w14:paraId="7A4B939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069969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DC3FCF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2CD950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3DC32C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GFDRR</w:t>
            </w:r>
          </w:p>
        </w:tc>
      </w:tr>
      <w:tr w:rsidR="00EB5C55" w:rsidRPr="00243955" w14:paraId="17755A7A" w14:textId="77777777" w:rsidTr="00AB1125">
        <w:trPr>
          <w:trHeight w:val="20"/>
        </w:trPr>
        <w:tc>
          <w:tcPr>
            <w:tcW w:w="1868" w:type="dxa"/>
          </w:tcPr>
          <w:p w14:paraId="007B95EA"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Egypt</w:t>
            </w:r>
          </w:p>
        </w:tc>
        <w:tc>
          <w:tcPr>
            <w:tcW w:w="709" w:type="dxa"/>
            <w:shd w:val="clear" w:color="auto" w:fill="FFFFFF" w:themeFill="background1"/>
          </w:tcPr>
          <w:p w14:paraId="2032DAC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9FF8A3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B662C5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9C1062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1999</w:t>
            </w:r>
          </w:p>
        </w:tc>
        <w:tc>
          <w:tcPr>
            <w:tcW w:w="567" w:type="dxa"/>
          </w:tcPr>
          <w:p w14:paraId="5D154D7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6" w:type="dxa"/>
          </w:tcPr>
          <w:p w14:paraId="1548FB5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2016</w:t>
            </w:r>
          </w:p>
        </w:tc>
        <w:tc>
          <w:tcPr>
            <w:tcW w:w="1276" w:type="dxa"/>
          </w:tcPr>
          <w:p w14:paraId="2BDFD64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NSACC 2011</w:t>
            </w:r>
          </w:p>
        </w:tc>
        <w:tc>
          <w:tcPr>
            <w:tcW w:w="1276" w:type="dxa"/>
          </w:tcPr>
          <w:p w14:paraId="452D5F0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8A3709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12299D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3530984D" w14:textId="77777777" w:rsidTr="00AB1125">
        <w:trPr>
          <w:trHeight w:val="20"/>
        </w:trPr>
        <w:tc>
          <w:tcPr>
            <w:tcW w:w="1868" w:type="dxa"/>
          </w:tcPr>
          <w:p w14:paraId="0C1CADBA"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Equatorial Guinea</w:t>
            </w:r>
          </w:p>
        </w:tc>
        <w:tc>
          <w:tcPr>
            <w:tcW w:w="709" w:type="dxa"/>
            <w:shd w:val="clear" w:color="auto" w:fill="FFFFFF" w:themeFill="background1"/>
          </w:tcPr>
          <w:p w14:paraId="43415CE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7" w:type="dxa"/>
            <w:shd w:val="clear" w:color="auto" w:fill="D9D9D9" w:themeFill="background1" w:themeFillShade="D9"/>
          </w:tcPr>
          <w:p w14:paraId="3D96342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65BB06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68A6EE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7CC67F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07BD010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8DCB63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NCCP 2014</w:t>
            </w:r>
          </w:p>
        </w:tc>
        <w:tc>
          <w:tcPr>
            <w:tcW w:w="1276" w:type="dxa"/>
          </w:tcPr>
          <w:p w14:paraId="46474BE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83884F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B519E3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446377F" w14:textId="77777777" w:rsidTr="00AB1125">
        <w:trPr>
          <w:trHeight w:val="20"/>
        </w:trPr>
        <w:tc>
          <w:tcPr>
            <w:tcW w:w="1868" w:type="dxa"/>
          </w:tcPr>
          <w:p w14:paraId="244F8B7B"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Eritrea</w:t>
            </w:r>
          </w:p>
        </w:tc>
        <w:tc>
          <w:tcPr>
            <w:tcW w:w="709" w:type="dxa"/>
            <w:shd w:val="clear" w:color="auto" w:fill="FFFFFF" w:themeFill="background1"/>
          </w:tcPr>
          <w:p w14:paraId="1AA6A86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0698470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AE97A7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A0BCD1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01C6FAF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6" w:type="dxa"/>
          </w:tcPr>
          <w:p w14:paraId="49969DE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233E43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BC7A95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5B741E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267D43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668C437" w14:textId="77777777" w:rsidTr="00AB1125">
        <w:trPr>
          <w:trHeight w:val="20"/>
        </w:trPr>
        <w:tc>
          <w:tcPr>
            <w:tcW w:w="1868" w:type="dxa"/>
          </w:tcPr>
          <w:p w14:paraId="54CBEF55"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Ethiopia</w:t>
            </w:r>
          </w:p>
        </w:tc>
        <w:tc>
          <w:tcPr>
            <w:tcW w:w="709" w:type="dxa"/>
            <w:shd w:val="clear" w:color="auto" w:fill="FFFFFF" w:themeFill="background1"/>
          </w:tcPr>
          <w:p w14:paraId="2EA974C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2008</w:t>
            </w:r>
          </w:p>
        </w:tc>
        <w:tc>
          <w:tcPr>
            <w:tcW w:w="567" w:type="dxa"/>
            <w:shd w:val="clear" w:color="auto" w:fill="D9D9D9" w:themeFill="background1" w:themeFillShade="D9"/>
          </w:tcPr>
          <w:p w14:paraId="35F2F66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4E29E2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4DA6A3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0A29288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2016</w:t>
            </w:r>
          </w:p>
        </w:tc>
        <w:tc>
          <w:tcPr>
            <w:tcW w:w="566" w:type="dxa"/>
          </w:tcPr>
          <w:p w14:paraId="6804A28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4DAF21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E859A1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CRGES 2011</w:t>
            </w:r>
          </w:p>
        </w:tc>
        <w:tc>
          <w:tcPr>
            <w:tcW w:w="851" w:type="dxa"/>
          </w:tcPr>
          <w:p w14:paraId="56765B3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159669E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EACC CPEIR</w:t>
            </w:r>
          </w:p>
        </w:tc>
      </w:tr>
      <w:tr w:rsidR="00EB5C55" w:rsidRPr="00243955" w14:paraId="4B9CB28B" w14:textId="77777777" w:rsidTr="00AB1125">
        <w:trPr>
          <w:trHeight w:val="20"/>
        </w:trPr>
        <w:tc>
          <w:tcPr>
            <w:tcW w:w="1868" w:type="dxa"/>
          </w:tcPr>
          <w:p w14:paraId="3C3C45E7"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Gabon</w:t>
            </w:r>
          </w:p>
        </w:tc>
        <w:tc>
          <w:tcPr>
            <w:tcW w:w="709" w:type="dxa"/>
            <w:shd w:val="clear" w:color="auto" w:fill="FFFFFF" w:themeFill="background1"/>
          </w:tcPr>
          <w:p w14:paraId="6F52732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919716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702006D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7B2FCB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2004</w:t>
            </w:r>
          </w:p>
        </w:tc>
        <w:tc>
          <w:tcPr>
            <w:tcW w:w="567" w:type="dxa"/>
          </w:tcPr>
          <w:p w14:paraId="48968CB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52A223B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140593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SNAGL date?</w:t>
            </w:r>
          </w:p>
        </w:tc>
        <w:tc>
          <w:tcPr>
            <w:tcW w:w="1276" w:type="dxa"/>
          </w:tcPr>
          <w:p w14:paraId="0CABDFB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8B11FB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E1A222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92E7D30" w14:textId="77777777" w:rsidTr="00AB1125">
        <w:trPr>
          <w:trHeight w:val="20"/>
        </w:trPr>
        <w:tc>
          <w:tcPr>
            <w:tcW w:w="1868" w:type="dxa"/>
          </w:tcPr>
          <w:p w14:paraId="557A54E3"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Gambia</w:t>
            </w:r>
          </w:p>
        </w:tc>
        <w:tc>
          <w:tcPr>
            <w:tcW w:w="709" w:type="dxa"/>
            <w:shd w:val="clear" w:color="auto" w:fill="FFFFFF" w:themeFill="background1"/>
          </w:tcPr>
          <w:p w14:paraId="511772D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2008</w:t>
            </w:r>
          </w:p>
        </w:tc>
        <w:tc>
          <w:tcPr>
            <w:tcW w:w="567" w:type="dxa"/>
            <w:shd w:val="clear" w:color="auto" w:fill="D9D9D9" w:themeFill="background1" w:themeFillShade="D9"/>
          </w:tcPr>
          <w:p w14:paraId="0B9E5F6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5BFBBF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79A53F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3692DEE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3B7F018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26AE40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9B997D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001C8C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F8129D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I&amp;FF</w:t>
            </w:r>
          </w:p>
        </w:tc>
      </w:tr>
      <w:tr w:rsidR="00EB5C55" w:rsidRPr="00243955" w14:paraId="55DA1E66" w14:textId="77777777" w:rsidTr="00AB1125">
        <w:trPr>
          <w:trHeight w:val="20"/>
        </w:trPr>
        <w:tc>
          <w:tcPr>
            <w:tcW w:w="1868" w:type="dxa"/>
          </w:tcPr>
          <w:p w14:paraId="178565E5"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Ghana</w:t>
            </w:r>
          </w:p>
        </w:tc>
        <w:tc>
          <w:tcPr>
            <w:tcW w:w="709" w:type="dxa"/>
            <w:shd w:val="clear" w:color="auto" w:fill="FFFFFF" w:themeFill="background1"/>
          </w:tcPr>
          <w:p w14:paraId="73A2B24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39ED89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FE8D22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1D226A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5622FA9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16F445B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2015</w:t>
            </w:r>
          </w:p>
        </w:tc>
        <w:tc>
          <w:tcPr>
            <w:tcW w:w="1276" w:type="dxa"/>
          </w:tcPr>
          <w:p w14:paraId="3423C65D"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NCCP 2012</w:t>
            </w:r>
          </w:p>
          <w:p w14:paraId="5B7DB6C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NCCAS date?</w:t>
            </w:r>
          </w:p>
        </w:tc>
        <w:tc>
          <w:tcPr>
            <w:tcW w:w="1276" w:type="dxa"/>
          </w:tcPr>
          <w:p w14:paraId="00DAA839"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DMP 2010</w:t>
            </w:r>
          </w:p>
          <w:p w14:paraId="5F744CB3"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BAF5F80"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En ‘06</w:t>
            </w:r>
          </w:p>
          <w:p w14:paraId="61EF62B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roofErr w:type="spellStart"/>
            <w:r>
              <w:rPr>
                <w:rFonts w:asciiTheme="minorHAnsi" w:hAnsiTheme="minorHAnsi" w:cstheme="minorHAnsi"/>
                <w:color w:val="000000"/>
                <w:sz w:val="20"/>
                <w:szCs w:val="20"/>
              </w:rPr>
              <w:t>Fo</w:t>
            </w:r>
            <w:proofErr w:type="spellEnd"/>
            <w:r>
              <w:rPr>
                <w:rFonts w:asciiTheme="minorHAnsi" w:hAnsiTheme="minorHAnsi" w:cstheme="minorHAnsi"/>
                <w:color w:val="000000"/>
                <w:sz w:val="20"/>
                <w:szCs w:val="20"/>
              </w:rPr>
              <w:t xml:space="preserve"> ‘16</w:t>
            </w:r>
          </w:p>
        </w:tc>
        <w:tc>
          <w:tcPr>
            <w:tcW w:w="851" w:type="dxa"/>
          </w:tcPr>
          <w:p w14:paraId="37AB605F"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EACC</w:t>
            </w:r>
          </w:p>
          <w:p w14:paraId="449CFE7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CPEIR</w:t>
            </w:r>
          </w:p>
        </w:tc>
      </w:tr>
      <w:tr w:rsidR="00EB5C55" w:rsidRPr="00243955" w14:paraId="5A546303" w14:textId="77777777" w:rsidTr="00AB1125">
        <w:trPr>
          <w:trHeight w:val="20"/>
        </w:trPr>
        <w:tc>
          <w:tcPr>
            <w:tcW w:w="1868" w:type="dxa"/>
          </w:tcPr>
          <w:p w14:paraId="2BCD17BB"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Guinea</w:t>
            </w:r>
          </w:p>
        </w:tc>
        <w:tc>
          <w:tcPr>
            <w:tcW w:w="709" w:type="dxa"/>
            <w:shd w:val="clear" w:color="auto" w:fill="FFFFFF" w:themeFill="background1"/>
          </w:tcPr>
          <w:p w14:paraId="7614314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7FB2800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7DE6584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8D627A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1ABC665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48AE2F2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D53E36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648BAE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F36A50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E66D70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38825013" w14:textId="77777777" w:rsidTr="00AB1125">
        <w:trPr>
          <w:trHeight w:val="20"/>
        </w:trPr>
        <w:tc>
          <w:tcPr>
            <w:tcW w:w="1868" w:type="dxa"/>
          </w:tcPr>
          <w:p w14:paraId="726755C2"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Guinea-Bissau</w:t>
            </w:r>
          </w:p>
        </w:tc>
        <w:tc>
          <w:tcPr>
            <w:tcW w:w="709" w:type="dxa"/>
            <w:shd w:val="clear" w:color="auto" w:fill="FFFFFF" w:themeFill="background1"/>
          </w:tcPr>
          <w:p w14:paraId="0151F45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40180AB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75600F8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13FCB4B"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2005</w:t>
            </w:r>
          </w:p>
        </w:tc>
        <w:tc>
          <w:tcPr>
            <w:tcW w:w="567" w:type="dxa"/>
          </w:tcPr>
          <w:p w14:paraId="0766A071"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0725B844"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D1AC3E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6DB8500"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E8A12A2"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11F9D58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2DD3A43A" w14:textId="77777777" w:rsidTr="00AB1125">
        <w:trPr>
          <w:trHeight w:val="20"/>
        </w:trPr>
        <w:tc>
          <w:tcPr>
            <w:tcW w:w="1868" w:type="dxa"/>
          </w:tcPr>
          <w:p w14:paraId="7A46B82C"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Kenya</w:t>
            </w:r>
          </w:p>
        </w:tc>
        <w:tc>
          <w:tcPr>
            <w:tcW w:w="709" w:type="dxa"/>
            <w:shd w:val="clear" w:color="auto" w:fill="FFFFFF" w:themeFill="background1"/>
          </w:tcPr>
          <w:p w14:paraId="061476E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A23678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1B482C9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AE388A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45FF3D4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2015</w:t>
            </w:r>
          </w:p>
        </w:tc>
        <w:tc>
          <w:tcPr>
            <w:tcW w:w="566" w:type="dxa"/>
          </w:tcPr>
          <w:p w14:paraId="6BDF6E6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59ACDBD"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NCCAP 2013</w:t>
            </w:r>
          </w:p>
          <w:p w14:paraId="4ED3BC9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NAP 2016</w:t>
            </w:r>
          </w:p>
        </w:tc>
        <w:tc>
          <w:tcPr>
            <w:tcW w:w="1276" w:type="dxa"/>
          </w:tcPr>
          <w:p w14:paraId="2BF6496A"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NWSS 2007</w:t>
            </w:r>
          </w:p>
          <w:p w14:paraId="226B4492" w14:textId="77777777" w:rsidR="00EB5C55" w:rsidRDefault="00F02DAA" w:rsidP="00F02DAA">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DMP 2009</w:t>
            </w:r>
          </w:p>
        </w:tc>
        <w:tc>
          <w:tcPr>
            <w:tcW w:w="851" w:type="dxa"/>
          </w:tcPr>
          <w:p w14:paraId="08325F72"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‘15</w:t>
            </w:r>
          </w:p>
          <w:p w14:paraId="0F845A0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roofErr w:type="spellStart"/>
            <w:r>
              <w:rPr>
                <w:rFonts w:asciiTheme="minorHAnsi" w:hAnsiTheme="minorHAnsi" w:cstheme="minorHAnsi"/>
                <w:color w:val="000000"/>
                <w:sz w:val="20"/>
                <w:szCs w:val="20"/>
              </w:rPr>
              <w:t>Ev</w:t>
            </w:r>
            <w:proofErr w:type="spellEnd"/>
            <w:r>
              <w:rPr>
                <w:rFonts w:asciiTheme="minorHAnsi" w:hAnsiTheme="minorHAnsi" w:cstheme="minorHAnsi"/>
                <w:color w:val="000000"/>
                <w:sz w:val="20"/>
                <w:szCs w:val="20"/>
              </w:rPr>
              <w:t xml:space="preserve"> ‘13</w:t>
            </w:r>
          </w:p>
        </w:tc>
        <w:tc>
          <w:tcPr>
            <w:tcW w:w="851" w:type="dxa"/>
          </w:tcPr>
          <w:p w14:paraId="637F830E" w14:textId="77777777" w:rsidR="00EB5C55" w:rsidRPr="0024310F" w:rsidRDefault="001528F9"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GFDRR CPEIR</w:t>
            </w:r>
          </w:p>
        </w:tc>
      </w:tr>
      <w:tr w:rsidR="00EB5C55" w:rsidRPr="00243955" w14:paraId="23E731CA" w14:textId="77777777" w:rsidTr="00AB1125">
        <w:trPr>
          <w:trHeight w:val="20"/>
        </w:trPr>
        <w:tc>
          <w:tcPr>
            <w:tcW w:w="1868" w:type="dxa"/>
          </w:tcPr>
          <w:p w14:paraId="2B500D61"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Lesotho</w:t>
            </w:r>
          </w:p>
        </w:tc>
        <w:tc>
          <w:tcPr>
            <w:tcW w:w="709" w:type="dxa"/>
            <w:shd w:val="clear" w:color="auto" w:fill="FFFFFF" w:themeFill="background1"/>
          </w:tcPr>
          <w:p w14:paraId="391E009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4F090C6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292D8EB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3C86D9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2000</w:t>
            </w:r>
          </w:p>
        </w:tc>
        <w:tc>
          <w:tcPr>
            <w:tcW w:w="567" w:type="dxa"/>
          </w:tcPr>
          <w:p w14:paraId="4B20869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39D8B8D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A388D8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699C04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371DD3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23FC7F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DE690AD" w14:textId="77777777" w:rsidTr="00AB1125">
        <w:trPr>
          <w:trHeight w:val="20"/>
        </w:trPr>
        <w:tc>
          <w:tcPr>
            <w:tcW w:w="1868" w:type="dxa"/>
          </w:tcPr>
          <w:p w14:paraId="776DCACD"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Liberia</w:t>
            </w:r>
          </w:p>
        </w:tc>
        <w:tc>
          <w:tcPr>
            <w:tcW w:w="709" w:type="dxa"/>
            <w:shd w:val="clear" w:color="auto" w:fill="FFFFFF" w:themeFill="background1"/>
          </w:tcPr>
          <w:p w14:paraId="4A0A120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2008</w:t>
            </w:r>
          </w:p>
        </w:tc>
        <w:tc>
          <w:tcPr>
            <w:tcW w:w="567" w:type="dxa"/>
            <w:shd w:val="clear" w:color="auto" w:fill="D9D9D9" w:themeFill="background1" w:themeFillShade="D9"/>
          </w:tcPr>
          <w:p w14:paraId="7F639F6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BE6A64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A85E1C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7" w:type="dxa"/>
          </w:tcPr>
          <w:p w14:paraId="0D34B13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398078B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0A381C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6BB6C12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NDMP 2012</w:t>
            </w:r>
          </w:p>
        </w:tc>
        <w:tc>
          <w:tcPr>
            <w:tcW w:w="851" w:type="dxa"/>
          </w:tcPr>
          <w:p w14:paraId="5D1DCE4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B7FB8E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I&amp;FF</w:t>
            </w:r>
          </w:p>
        </w:tc>
      </w:tr>
      <w:tr w:rsidR="00EB5C55" w:rsidRPr="00243955" w14:paraId="5BA1A4D0" w14:textId="77777777" w:rsidTr="00AB1125">
        <w:trPr>
          <w:trHeight w:val="20"/>
        </w:trPr>
        <w:tc>
          <w:tcPr>
            <w:tcW w:w="1868" w:type="dxa"/>
          </w:tcPr>
          <w:p w14:paraId="21490D3F"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Libya</w:t>
            </w:r>
          </w:p>
        </w:tc>
        <w:tc>
          <w:tcPr>
            <w:tcW w:w="709" w:type="dxa"/>
            <w:shd w:val="clear" w:color="auto" w:fill="FFFFFF" w:themeFill="background1"/>
          </w:tcPr>
          <w:p w14:paraId="0A8DFFE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049F2ED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9D4B37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FF6A3E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3FA47B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439EABF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9383D8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D9D6E9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BA844B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160DA4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3912FC87" w14:textId="77777777" w:rsidTr="00AB1125">
        <w:trPr>
          <w:trHeight w:val="20"/>
        </w:trPr>
        <w:tc>
          <w:tcPr>
            <w:tcW w:w="1868" w:type="dxa"/>
          </w:tcPr>
          <w:p w14:paraId="633C980D"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Madagascar</w:t>
            </w:r>
          </w:p>
        </w:tc>
        <w:tc>
          <w:tcPr>
            <w:tcW w:w="709" w:type="dxa"/>
            <w:shd w:val="clear" w:color="auto" w:fill="FFFFFF" w:themeFill="background1"/>
          </w:tcPr>
          <w:p w14:paraId="26A2186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338F97B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26BC0EF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796D82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2004</w:t>
            </w:r>
          </w:p>
        </w:tc>
        <w:tc>
          <w:tcPr>
            <w:tcW w:w="567" w:type="dxa"/>
          </w:tcPr>
          <w:p w14:paraId="10EEE90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6" w:type="dxa"/>
          </w:tcPr>
          <w:p w14:paraId="386F308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CA5633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FDCFDD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C03036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AA6B8F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10BDAB96" w14:textId="77777777" w:rsidTr="00AB1125">
        <w:trPr>
          <w:trHeight w:val="20"/>
        </w:trPr>
        <w:tc>
          <w:tcPr>
            <w:tcW w:w="1868" w:type="dxa"/>
          </w:tcPr>
          <w:p w14:paraId="286E993E"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Malawi</w:t>
            </w:r>
          </w:p>
        </w:tc>
        <w:tc>
          <w:tcPr>
            <w:tcW w:w="709" w:type="dxa"/>
            <w:shd w:val="clear" w:color="auto" w:fill="FFFFFF" w:themeFill="background1"/>
          </w:tcPr>
          <w:p w14:paraId="35F99CF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4407877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6FE4FB5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E8AC59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6CCA35D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6" w:type="dxa"/>
          </w:tcPr>
          <w:p w14:paraId="2480AE6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7B0A1AD"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NCCP 2012</w:t>
            </w:r>
          </w:p>
          <w:p w14:paraId="4E37636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NCCMP 2016</w:t>
            </w:r>
          </w:p>
        </w:tc>
        <w:tc>
          <w:tcPr>
            <w:tcW w:w="1276" w:type="dxa"/>
          </w:tcPr>
          <w:p w14:paraId="3DEC720E" w14:textId="77777777" w:rsidR="00AB1125" w:rsidRDefault="00AB1125" w:rsidP="00AB112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DRMP 2015</w:t>
            </w:r>
          </w:p>
          <w:p w14:paraId="32E0598E"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3D86796"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En ‘03</w:t>
            </w:r>
          </w:p>
          <w:p w14:paraId="000ADEE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‘11</w:t>
            </w:r>
          </w:p>
        </w:tc>
        <w:tc>
          <w:tcPr>
            <w:tcW w:w="851" w:type="dxa"/>
          </w:tcPr>
          <w:p w14:paraId="3C151B1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C896FA4" w14:textId="77777777" w:rsidTr="00AB1125">
        <w:trPr>
          <w:trHeight w:val="20"/>
        </w:trPr>
        <w:tc>
          <w:tcPr>
            <w:tcW w:w="1868" w:type="dxa"/>
          </w:tcPr>
          <w:p w14:paraId="576C5343"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Mali</w:t>
            </w:r>
          </w:p>
        </w:tc>
        <w:tc>
          <w:tcPr>
            <w:tcW w:w="709" w:type="dxa"/>
            <w:shd w:val="clear" w:color="auto" w:fill="FFFFFF" w:themeFill="background1"/>
          </w:tcPr>
          <w:p w14:paraId="71C30CE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62D2D26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CDECD8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A80780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2000</w:t>
            </w:r>
          </w:p>
        </w:tc>
        <w:tc>
          <w:tcPr>
            <w:tcW w:w="567" w:type="dxa"/>
          </w:tcPr>
          <w:p w14:paraId="4D89B4A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6" w:type="dxa"/>
          </w:tcPr>
          <w:p w14:paraId="36E369A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D589AA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B32165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B8F01D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284725F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16659FB" w14:textId="77777777" w:rsidTr="00AB1125">
        <w:trPr>
          <w:trHeight w:val="20"/>
        </w:trPr>
        <w:tc>
          <w:tcPr>
            <w:tcW w:w="1868" w:type="dxa"/>
          </w:tcPr>
          <w:p w14:paraId="4F8CD5C5"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Mauritania</w:t>
            </w:r>
          </w:p>
        </w:tc>
        <w:tc>
          <w:tcPr>
            <w:tcW w:w="709" w:type="dxa"/>
            <w:shd w:val="clear" w:color="auto" w:fill="FFFFFF" w:themeFill="background1"/>
          </w:tcPr>
          <w:p w14:paraId="68F1D5A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2004</w:t>
            </w:r>
          </w:p>
        </w:tc>
        <w:tc>
          <w:tcPr>
            <w:tcW w:w="567" w:type="dxa"/>
            <w:shd w:val="clear" w:color="auto" w:fill="D9D9D9" w:themeFill="background1" w:themeFillShade="D9"/>
          </w:tcPr>
          <w:p w14:paraId="209F82B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2266DF7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F98373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6D8B286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2008</w:t>
            </w:r>
          </w:p>
        </w:tc>
        <w:tc>
          <w:tcPr>
            <w:tcW w:w="566" w:type="dxa"/>
          </w:tcPr>
          <w:p w14:paraId="0E99AEB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2014</w:t>
            </w:r>
          </w:p>
        </w:tc>
        <w:tc>
          <w:tcPr>
            <w:tcW w:w="1276" w:type="dxa"/>
          </w:tcPr>
          <w:p w14:paraId="38D07E6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18EA3D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830483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F4E7EE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5EBD2AD1" w14:textId="77777777" w:rsidTr="00AB1125">
        <w:trPr>
          <w:trHeight w:val="20"/>
        </w:trPr>
        <w:tc>
          <w:tcPr>
            <w:tcW w:w="1868" w:type="dxa"/>
          </w:tcPr>
          <w:p w14:paraId="4E969660"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Mauritius</w:t>
            </w:r>
          </w:p>
        </w:tc>
        <w:tc>
          <w:tcPr>
            <w:tcW w:w="709" w:type="dxa"/>
            <w:shd w:val="clear" w:color="auto" w:fill="FFFFFF" w:themeFill="background1"/>
          </w:tcPr>
          <w:p w14:paraId="0213B07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8650D5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67BD62C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7824DA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1999</w:t>
            </w:r>
          </w:p>
        </w:tc>
        <w:tc>
          <w:tcPr>
            <w:tcW w:w="567" w:type="dxa"/>
          </w:tcPr>
          <w:p w14:paraId="0CEA84D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1BF81A2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2017</w:t>
            </w:r>
          </w:p>
        </w:tc>
        <w:tc>
          <w:tcPr>
            <w:tcW w:w="1276" w:type="dxa"/>
          </w:tcPr>
          <w:p w14:paraId="180F49E5"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NCCAPF 2012</w:t>
            </w:r>
          </w:p>
          <w:p w14:paraId="1D928AD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9E634BA" w14:textId="77777777" w:rsidR="00EB5C55" w:rsidRDefault="00AB112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MWP 2014</w:t>
            </w:r>
          </w:p>
        </w:tc>
        <w:tc>
          <w:tcPr>
            <w:tcW w:w="851" w:type="dxa"/>
          </w:tcPr>
          <w:p w14:paraId="2F818163"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En ‘09</w:t>
            </w:r>
          </w:p>
          <w:p w14:paraId="164D873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roofErr w:type="spellStart"/>
            <w:r>
              <w:rPr>
                <w:rFonts w:asciiTheme="minorHAnsi" w:hAnsiTheme="minorHAnsi" w:cstheme="minorHAnsi"/>
                <w:color w:val="000000"/>
                <w:sz w:val="20"/>
                <w:szCs w:val="20"/>
              </w:rPr>
              <w:t>Ev</w:t>
            </w:r>
            <w:proofErr w:type="spellEnd"/>
            <w:r>
              <w:rPr>
                <w:rFonts w:asciiTheme="minorHAnsi" w:hAnsiTheme="minorHAnsi" w:cstheme="minorHAnsi"/>
                <w:color w:val="000000"/>
                <w:sz w:val="20"/>
                <w:szCs w:val="20"/>
              </w:rPr>
              <w:t xml:space="preserve"> ‘07</w:t>
            </w:r>
          </w:p>
        </w:tc>
        <w:tc>
          <w:tcPr>
            <w:tcW w:w="851" w:type="dxa"/>
          </w:tcPr>
          <w:p w14:paraId="3747F63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786E2EDB" w14:textId="77777777" w:rsidTr="00AB1125">
        <w:trPr>
          <w:trHeight w:val="20"/>
        </w:trPr>
        <w:tc>
          <w:tcPr>
            <w:tcW w:w="1868" w:type="dxa"/>
          </w:tcPr>
          <w:p w14:paraId="1A206C6B"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Morocco</w:t>
            </w:r>
          </w:p>
        </w:tc>
        <w:tc>
          <w:tcPr>
            <w:tcW w:w="709" w:type="dxa"/>
            <w:shd w:val="clear" w:color="auto" w:fill="FFFFFF" w:themeFill="background1"/>
          </w:tcPr>
          <w:p w14:paraId="68EC0C3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29CFDB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1BBEDCC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428A31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2604CF2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6" w:type="dxa"/>
          </w:tcPr>
          <w:p w14:paraId="218B7D9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2016</w:t>
            </w:r>
          </w:p>
        </w:tc>
        <w:tc>
          <w:tcPr>
            <w:tcW w:w="1276" w:type="dxa"/>
          </w:tcPr>
          <w:p w14:paraId="7F5E81D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67A9045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A17ECE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2E7F9F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F10295E" w14:textId="77777777" w:rsidTr="00AB1125">
        <w:trPr>
          <w:trHeight w:val="20"/>
        </w:trPr>
        <w:tc>
          <w:tcPr>
            <w:tcW w:w="1868" w:type="dxa"/>
          </w:tcPr>
          <w:p w14:paraId="3608807E"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Mozambique</w:t>
            </w:r>
          </w:p>
        </w:tc>
        <w:tc>
          <w:tcPr>
            <w:tcW w:w="709" w:type="dxa"/>
            <w:shd w:val="clear" w:color="auto" w:fill="FFFFFF" w:themeFill="background1"/>
          </w:tcPr>
          <w:p w14:paraId="7F36423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5F96BC5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4C3AAA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1775F4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tcPr>
          <w:p w14:paraId="6B8E012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41CE118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98326E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NCCS 2012</w:t>
            </w:r>
          </w:p>
        </w:tc>
        <w:tc>
          <w:tcPr>
            <w:tcW w:w="1276" w:type="dxa"/>
          </w:tcPr>
          <w:p w14:paraId="57787B54"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42038A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‘10</w:t>
            </w:r>
          </w:p>
        </w:tc>
        <w:tc>
          <w:tcPr>
            <w:tcW w:w="851" w:type="dxa"/>
          </w:tcPr>
          <w:p w14:paraId="232B4C0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EACC, CPEIR</w:t>
            </w:r>
          </w:p>
        </w:tc>
      </w:tr>
      <w:tr w:rsidR="00EB5C55" w:rsidRPr="00243955" w14:paraId="4AFB10FF" w14:textId="77777777" w:rsidTr="00AB1125">
        <w:trPr>
          <w:trHeight w:val="20"/>
        </w:trPr>
        <w:tc>
          <w:tcPr>
            <w:tcW w:w="1868" w:type="dxa"/>
          </w:tcPr>
          <w:p w14:paraId="3A0FD4EA"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Namibia</w:t>
            </w:r>
          </w:p>
        </w:tc>
        <w:tc>
          <w:tcPr>
            <w:tcW w:w="709" w:type="dxa"/>
            <w:shd w:val="clear" w:color="auto" w:fill="FFFFFF" w:themeFill="background1"/>
          </w:tcPr>
          <w:p w14:paraId="0C67DFB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07FE26A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C1CBC5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57224E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76FDAC5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7CC8A4C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2015</w:t>
            </w:r>
          </w:p>
        </w:tc>
        <w:tc>
          <w:tcPr>
            <w:tcW w:w="1276" w:type="dxa"/>
          </w:tcPr>
          <w:p w14:paraId="38670C3D"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NPCC 2011</w:t>
            </w:r>
          </w:p>
          <w:p w14:paraId="644D49D0" w14:textId="77777777" w:rsidR="00EB5C55" w:rsidRPr="0024310F" w:rsidRDefault="00AB1125" w:rsidP="00AB112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NCCSAP 2015</w:t>
            </w:r>
          </w:p>
        </w:tc>
        <w:tc>
          <w:tcPr>
            <w:tcW w:w="1276" w:type="dxa"/>
          </w:tcPr>
          <w:p w14:paraId="04159F9C" w14:textId="77777777" w:rsidR="00EB5C55" w:rsidRDefault="00AB112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IWRMP 2010</w:t>
            </w:r>
          </w:p>
        </w:tc>
        <w:tc>
          <w:tcPr>
            <w:tcW w:w="851" w:type="dxa"/>
          </w:tcPr>
          <w:p w14:paraId="4C98DE7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‘15</w:t>
            </w:r>
          </w:p>
        </w:tc>
        <w:tc>
          <w:tcPr>
            <w:tcW w:w="851" w:type="dxa"/>
          </w:tcPr>
          <w:p w14:paraId="1F9C51C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I&amp;FF</w:t>
            </w:r>
          </w:p>
        </w:tc>
      </w:tr>
      <w:tr w:rsidR="00EB5C55" w:rsidRPr="00243955" w14:paraId="4E44761B" w14:textId="77777777" w:rsidTr="00AB1125">
        <w:trPr>
          <w:trHeight w:val="20"/>
        </w:trPr>
        <w:tc>
          <w:tcPr>
            <w:tcW w:w="1868" w:type="dxa"/>
          </w:tcPr>
          <w:p w14:paraId="1CC7D337"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Niger</w:t>
            </w:r>
          </w:p>
        </w:tc>
        <w:tc>
          <w:tcPr>
            <w:tcW w:w="709" w:type="dxa"/>
            <w:shd w:val="clear" w:color="auto" w:fill="FFFFFF" w:themeFill="background1"/>
          </w:tcPr>
          <w:p w14:paraId="38FEB0E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1DD4A80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023E7A1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31DEBFF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2000</w:t>
            </w:r>
          </w:p>
        </w:tc>
        <w:tc>
          <w:tcPr>
            <w:tcW w:w="567" w:type="dxa"/>
          </w:tcPr>
          <w:p w14:paraId="49781B8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2009</w:t>
            </w:r>
          </w:p>
        </w:tc>
        <w:tc>
          <w:tcPr>
            <w:tcW w:w="566" w:type="dxa"/>
          </w:tcPr>
          <w:p w14:paraId="1FC44FD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2017</w:t>
            </w:r>
          </w:p>
        </w:tc>
        <w:tc>
          <w:tcPr>
            <w:tcW w:w="1276" w:type="dxa"/>
          </w:tcPr>
          <w:p w14:paraId="4937265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63C5FB5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D492E5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B83E71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I&amp;FF</w:t>
            </w:r>
          </w:p>
        </w:tc>
      </w:tr>
      <w:tr w:rsidR="00EB5C55" w:rsidRPr="00243955" w14:paraId="1D3B5C5F" w14:textId="77777777" w:rsidTr="00AB1125">
        <w:trPr>
          <w:trHeight w:val="20"/>
        </w:trPr>
        <w:tc>
          <w:tcPr>
            <w:tcW w:w="1868" w:type="dxa"/>
          </w:tcPr>
          <w:p w14:paraId="3373B81C"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Nigeria</w:t>
            </w:r>
          </w:p>
        </w:tc>
        <w:tc>
          <w:tcPr>
            <w:tcW w:w="709" w:type="dxa"/>
            <w:shd w:val="clear" w:color="auto" w:fill="FFFFFF" w:themeFill="background1"/>
          </w:tcPr>
          <w:p w14:paraId="796ADCE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13A9050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6337EB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090244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04CC27F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2014</w:t>
            </w:r>
          </w:p>
        </w:tc>
        <w:tc>
          <w:tcPr>
            <w:tcW w:w="566" w:type="dxa"/>
          </w:tcPr>
          <w:p w14:paraId="2726BBE0" w14:textId="77777777" w:rsidR="00EB5C55" w:rsidRDefault="00EB5C55" w:rsidP="00EB5C55">
            <w:pPr>
              <w:autoSpaceDE w:val="0"/>
              <w:autoSpaceDN w:val="0"/>
              <w:adjustRightInd w:val="0"/>
              <w:jc w:val="center"/>
              <w:rPr>
                <w:rFonts w:asciiTheme="minorHAnsi" w:hAnsiTheme="minorHAnsi" w:cstheme="minorHAnsi"/>
                <w:caps/>
                <w:color w:val="000000"/>
                <w:sz w:val="20"/>
                <w:szCs w:val="20"/>
              </w:rPr>
            </w:pPr>
          </w:p>
        </w:tc>
        <w:tc>
          <w:tcPr>
            <w:tcW w:w="1276" w:type="dxa"/>
          </w:tcPr>
          <w:p w14:paraId="1402453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NASP 2011</w:t>
            </w:r>
          </w:p>
        </w:tc>
        <w:tc>
          <w:tcPr>
            <w:tcW w:w="1276" w:type="dxa"/>
          </w:tcPr>
          <w:p w14:paraId="3626E5DD" w14:textId="77777777" w:rsidR="00EB5C55" w:rsidRDefault="00EB5C55" w:rsidP="00EB5C55">
            <w:pPr>
              <w:autoSpaceDE w:val="0"/>
              <w:autoSpaceDN w:val="0"/>
              <w:adjustRightInd w:val="0"/>
              <w:jc w:val="center"/>
              <w:rPr>
                <w:rFonts w:asciiTheme="minorHAnsi" w:hAnsiTheme="minorHAnsi" w:cstheme="minorHAnsi"/>
                <w:caps/>
                <w:color w:val="000000"/>
                <w:sz w:val="20"/>
                <w:szCs w:val="20"/>
              </w:rPr>
            </w:pPr>
          </w:p>
        </w:tc>
        <w:tc>
          <w:tcPr>
            <w:tcW w:w="851" w:type="dxa"/>
          </w:tcPr>
          <w:p w14:paraId="0D4D2BAD" w14:textId="77777777" w:rsidR="00EB5C55" w:rsidRPr="001A2EBD" w:rsidRDefault="00EB5C55" w:rsidP="00EB5C55">
            <w:pPr>
              <w:autoSpaceDE w:val="0"/>
              <w:autoSpaceDN w:val="0"/>
              <w:adjustRightInd w:val="0"/>
              <w:jc w:val="center"/>
              <w:rPr>
                <w:rFonts w:asciiTheme="minorHAnsi" w:hAnsiTheme="minorHAnsi" w:cstheme="minorHAnsi"/>
                <w:caps/>
                <w:color w:val="000000"/>
                <w:sz w:val="20"/>
                <w:szCs w:val="20"/>
              </w:rPr>
            </w:pPr>
            <w:r>
              <w:rPr>
                <w:rFonts w:asciiTheme="minorHAnsi" w:hAnsiTheme="minorHAnsi" w:cstheme="minorHAnsi"/>
                <w:caps/>
                <w:color w:val="000000"/>
                <w:sz w:val="20"/>
                <w:szCs w:val="20"/>
              </w:rPr>
              <w:t>A</w:t>
            </w:r>
            <w:r w:rsidRPr="001A2EBD">
              <w:rPr>
                <w:rFonts w:asciiTheme="minorHAnsi" w:hAnsiTheme="minorHAnsi" w:cstheme="minorHAnsi"/>
                <w:color w:val="000000"/>
                <w:sz w:val="20"/>
                <w:szCs w:val="20"/>
              </w:rPr>
              <w:t>g</w:t>
            </w:r>
            <w:r>
              <w:rPr>
                <w:rFonts w:asciiTheme="minorHAnsi" w:hAnsiTheme="minorHAnsi" w:cstheme="minorHAnsi"/>
                <w:caps/>
                <w:color w:val="000000"/>
                <w:sz w:val="20"/>
                <w:szCs w:val="20"/>
              </w:rPr>
              <w:t xml:space="preserve"> ‘16</w:t>
            </w:r>
          </w:p>
          <w:p w14:paraId="64913DE6"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Eg ‘15</w:t>
            </w:r>
          </w:p>
          <w:p w14:paraId="3300874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roofErr w:type="spellStart"/>
            <w:r>
              <w:rPr>
                <w:rFonts w:asciiTheme="minorHAnsi" w:hAnsiTheme="minorHAnsi" w:cstheme="minorHAnsi"/>
                <w:color w:val="000000"/>
                <w:sz w:val="20"/>
                <w:szCs w:val="20"/>
              </w:rPr>
              <w:t>Ev</w:t>
            </w:r>
            <w:proofErr w:type="spellEnd"/>
            <w:r>
              <w:rPr>
                <w:rFonts w:asciiTheme="minorHAnsi" w:hAnsiTheme="minorHAnsi" w:cstheme="minorHAnsi"/>
                <w:color w:val="000000"/>
                <w:sz w:val="20"/>
                <w:szCs w:val="20"/>
              </w:rPr>
              <w:t xml:space="preserve"> ‘16</w:t>
            </w:r>
          </w:p>
        </w:tc>
        <w:tc>
          <w:tcPr>
            <w:tcW w:w="851" w:type="dxa"/>
          </w:tcPr>
          <w:p w14:paraId="3652B01F" w14:textId="77777777" w:rsidR="00EB5C55" w:rsidRPr="0024310F" w:rsidRDefault="001922EB"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GFDRR</w:t>
            </w:r>
          </w:p>
        </w:tc>
      </w:tr>
      <w:tr w:rsidR="00EB5C55" w:rsidRPr="00243955" w14:paraId="7BF12949" w14:textId="77777777" w:rsidTr="00AB1125">
        <w:trPr>
          <w:trHeight w:val="20"/>
        </w:trPr>
        <w:tc>
          <w:tcPr>
            <w:tcW w:w="1868" w:type="dxa"/>
          </w:tcPr>
          <w:p w14:paraId="09536A74"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Rwanda</w:t>
            </w:r>
          </w:p>
        </w:tc>
        <w:tc>
          <w:tcPr>
            <w:tcW w:w="709" w:type="dxa"/>
            <w:shd w:val="clear" w:color="auto" w:fill="FFFFFF" w:themeFill="background1"/>
          </w:tcPr>
          <w:p w14:paraId="6027919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690A646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EBB26A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7CC7917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2005</w:t>
            </w:r>
          </w:p>
        </w:tc>
        <w:tc>
          <w:tcPr>
            <w:tcW w:w="567" w:type="dxa"/>
          </w:tcPr>
          <w:p w14:paraId="0F245B2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6" w:type="dxa"/>
          </w:tcPr>
          <w:p w14:paraId="00CA71D8"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17E0A3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B59BF6A" w14:textId="77777777" w:rsidR="00AB1125" w:rsidRDefault="00AB1125" w:rsidP="00AB112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GGS 2011</w:t>
            </w:r>
          </w:p>
          <w:p w14:paraId="0D10FAC9" w14:textId="77777777" w:rsidR="00AB1125" w:rsidRDefault="00AB1125" w:rsidP="00AB112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IWRMP 2011</w:t>
            </w:r>
          </w:p>
          <w:p w14:paraId="5F71AA1D" w14:textId="77777777" w:rsidR="00EB5C55" w:rsidRDefault="00AB1125" w:rsidP="00AB112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DMP 2012</w:t>
            </w:r>
          </w:p>
        </w:tc>
        <w:tc>
          <w:tcPr>
            <w:tcW w:w="851" w:type="dxa"/>
          </w:tcPr>
          <w:p w14:paraId="2698041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Eg ‘15</w:t>
            </w:r>
          </w:p>
        </w:tc>
        <w:tc>
          <w:tcPr>
            <w:tcW w:w="851" w:type="dxa"/>
          </w:tcPr>
          <w:p w14:paraId="30E27D6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AD0EB7A" w14:textId="77777777" w:rsidTr="00AB1125">
        <w:trPr>
          <w:trHeight w:val="20"/>
        </w:trPr>
        <w:tc>
          <w:tcPr>
            <w:tcW w:w="1868" w:type="dxa"/>
          </w:tcPr>
          <w:p w14:paraId="6DC9CC0E"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 xml:space="preserve">Sao Tome </w:t>
            </w:r>
            <w:r>
              <w:rPr>
                <w:rFonts w:asciiTheme="minorHAnsi" w:hAnsiTheme="minorHAnsi" w:cstheme="minorHAnsi"/>
                <w:color w:val="000000"/>
                <w:sz w:val="20"/>
                <w:szCs w:val="20"/>
              </w:rPr>
              <w:t xml:space="preserve">&amp; </w:t>
            </w:r>
            <w:r w:rsidRPr="0024310F">
              <w:rPr>
                <w:rFonts w:asciiTheme="minorHAnsi" w:hAnsiTheme="minorHAnsi" w:cstheme="minorHAnsi"/>
                <w:color w:val="000000"/>
                <w:sz w:val="20"/>
                <w:szCs w:val="20"/>
              </w:rPr>
              <w:t>Principe</w:t>
            </w:r>
          </w:p>
        </w:tc>
        <w:tc>
          <w:tcPr>
            <w:tcW w:w="709" w:type="dxa"/>
            <w:shd w:val="clear" w:color="auto" w:fill="D9D9D9" w:themeFill="background1" w:themeFillShade="D9"/>
          </w:tcPr>
          <w:p w14:paraId="71A61CB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0CA8540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30AD39C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08E9D4E"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2005</w:t>
            </w:r>
          </w:p>
        </w:tc>
        <w:tc>
          <w:tcPr>
            <w:tcW w:w="567" w:type="dxa"/>
          </w:tcPr>
          <w:p w14:paraId="7A355F2C"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6" w:type="dxa"/>
          </w:tcPr>
          <w:p w14:paraId="6C9110C5"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43D4FA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0F2482EC"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6BF4A64"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39589B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5BCAE749" w14:textId="77777777" w:rsidTr="00AB1125">
        <w:trPr>
          <w:trHeight w:val="20"/>
        </w:trPr>
        <w:tc>
          <w:tcPr>
            <w:tcW w:w="1868" w:type="dxa"/>
          </w:tcPr>
          <w:p w14:paraId="4BE67193"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Senegal</w:t>
            </w:r>
          </w:p>
        </w:tc>
        <w:tc>
          <w:tcPr>
            <w:tcW w:w="709" w:type="dxa"/>
            <w:shd w:val="clear" w:color="auto" w:fill="D9D9D9" w:themeFill="background1" w:themeFillShade="D9"/>
          </w:tcPr>
          <w:p w14:paraId="629FEE7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2006</w:t>
            </w:r>
          </w:p>
        </w:tc>
        <w:tc>
          <w:tcPr>
            <w:tcW w:w="567" w:type="dxa"/>
            <w:shd w:val="clear" w:color="auto" w:fill="D9D9D9" w:themeFill="background1" w:themeFillShade="D9"/>
          </w:tcPr>
          <w:p w14:paraId="2C8C31C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95F9F3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46C436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1997</w:t>
            </w:r>
          </w:p>
        </w:tc>
        <w:tc>
          <w:tcPr>
            <w:tcW w:w="567" w:type="dxa"/>
          </w:tcPr>
          <w:p w14:paraId="4863476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2010</w:t>
            </w:r>
          </w:p>
        </w:tc>
        <w:tc>
          <w:tcPr>
            <w:tcW w:w="566" w:type="dxa"/>
          </w:tcPr>
          <w:p w14:paraId="23B7D52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2016</w:t>
            </w:r>
          </w:p>
        </w:tc>
        <w:tc>
          <w:tcPr>
            <w:tcW w:w="1276" w:type="dxa"/>
          </w:tcPr>
          <w:p w14:paraId="5E77ECC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9C2E14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4489AD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067DE5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1C65B72" w14:textId="77777777" w:rsidTr="00AB1125">
        <w:trPr>
          <w:trHeight w:val="20"/>
        </w:trPr>
        <w:tc>
          <w:tcPr>
            <w:tcW w:w="1868" w:type="dxa"/>
          </w:tcPr>
          <w:p w14:paraId="1217B044"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Seychelles</w:t>
            </w:r>
          </w:p>
        </w:tc>
        <w:tc>
          <w:tcPr>
            <w:tcW w:w="709" w:type="dxa"/>
            <w:shd w:val="clear" w:color="auto" w:fill="D9D9D9" w:themeFill="background1" w:themeFillShade="D9"/>
          </w:tcPr>
          <w:p w14:paraId="31D1E4E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C46BD8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20E2589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66E2DB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2000</w:t>
            </w:r>
          </w:p>
        </w:tc>
        <w:tc>
          <w:tcPr>
            <w:tcW w:w="567" w:type="dxa"/>
          </w:tcPr>
          <w:p w14:paraId="6BDCA58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0AC773BB"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0AF834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NCCS 2009</w:t>
            </w:r>
          </w:p>
        </w:tc>
        <w:tc>
          <w:tcPr>
            <w:tcW w:w="1276" w:type="dxa"/>
          </w:tcPr>
          <w:p w14:paraId="084B48E8"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B389C2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‘15</w:t>
            </w:r>
          </w:p>
        </w:tc>
        <w:tc>
          <w:tcPr>
            <w:tcW w:w="851" w:type="dxa"/>
          </w:tcPr>
          <w:p w14:paraId="55CBAD5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274A2ABF" w14:textId="77777777" w:rsidTr="00AB1125">
        <w:trPr>
          <w:trHeight w:val="20"/>
        </w:trPr>
        <w:tc>
          <w:tcPr>
            <w:tcW w:w="1868" w:type="dxa"/>
          </w:tcPr>
          <w:p w14:paraId="31AEE0A8"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Sierra Leone</w:t>
            </w:r>
          </w:p>
        </w:tc>
        <w:tc>
          <w:tcPr>
            <w:tcW w:w="709" w:type="dxa"/>
            <w:shd w:val="clear" w:color="auto" w:fill="D9D9D9" w:themeFill="background1" w:themeFillShade="D9"/>
          </w:tcPr>
          <w:p w14:paraId="1CED686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5AC9DF1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0D80B31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D62B67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tcPr>
          <w:p w14:paraId="6EFE056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6" w:type="dxa"/>
          </w:tcPr>
          <w:p w14:paraId="222175DE"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8B3837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9C74074" w14:textId="77777777" w:rsidR="00EB5C55" w:rsidRDefault="00AB112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DMP 2006</w:t>
            </w:r>
          </w:p>
        </w:tc>
        <w:tc>
          <w:tcPr>
            <w:tcW w:w="851" w:type="dxa"/>
          </w:tcPr>
          <w:p w14:paraId="0C005BE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‘09</w:t>
            </w:r>
          </w:p>
        </w:tc>
        <w:tc>
          <w:tcPr>
            <w:tcW w:w="851" w:type="dxa"/>
          </w:tcPr>
          <w:p w14:paraId="04D2D53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FC25B85" w14:textId="77777777" w:rsidTr="00AB1125">
        <w:trPr>
          <w:trHeight w:val="20"/>
        </w:trPr>
        <w:tc>
          <w:tcPr>
            <w:tcW w:w="1868" w:type="dxa"/>
          </w:tcPr>
          <w:p w14:paraId="6356A8B7"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lastRenderedPageBreak/>
              <w:t>Somalia</w:t>
            </w:r>
          </w:p>
        </w:tc>
        <w:tc>
          <w:tcPr>
            <w:tcW w:w="709" w:type="dxa"/>
            <w:shd w:val="clear" w:color="auto" w:fill="D9D9D9" w:themeFill="background1" w:themeFillShade="D9"/>
          </w:tcPr>
          <w:p w14:paraId="0E9371B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7" w:type="dxa"/>
            <w:shd w:val="clear" w:color="auto" w:fill="D9D9D9" w:themeFill="background1" w:themeFillShade="D9"/>
          </w:tcPr>
          <w:p w14:paraId="497D346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6350D1A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E87B2E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6E753D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13870AC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EB4972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3117BBD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68DE69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CD3431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4A9208A3" w14:textId="77777777" w:rsidTr="00AB1125">
        <w:trPr>
          <w:trHeight w:val="20"/>
        </w:trPr>
        <w:tc>
          <w:tcPr>
            <w:tcW w:w="1868" w:type="dxa"/>
          </w:tcPr>
          <w:p w14:paraId="2E3DC8B2"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South Africa</w:t>
            </w:r>
          </w:p>
        </w:tc>
        <w:tc>
          <w:tcPr>
            <w:tcW w:w="709" w:type="dxa"/>
            <w:shd w:val="clear" w:color="auto" w:fill="D9D9D9" w:themeFill="background1" w:themeFillShade="D9"/>
          </w:tcPr>
          <w:p w14:paraId="1349242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77FD2E6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6E9383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7C1FB03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66B7F3F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3A171762"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2E8DD7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NAS 2016</w:t>
            </w:r>
          </w:p>
        </w:tc>
        <w:tc>
          <w:tcPr>
            <w:tcW w:w="1276" w:type="dxa"/>
          </w:tcPr>
          <w:p w14:paraId="5A8540C0"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511DEC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‘14</w:t>
            </w:r>
          </w:p>
        </w:tc>
        <w:tc>
          <w:tcPr>
            <w:tcW w:w="851" w:type="dxa"/>
          </w:tcPr>
          <w:p w14:paraId="599BD6F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13D46D1F" w14:textId="77777777" w:rsidTr="00AB1125">
        <w:trPr>
          <w:trHeight w:val="20"/>
        </w:trPr>
        <w:tc>
          <w:tcPr>
            <w:tcW w:w="1868" w:type="dxa"/>
          </w:tcPr>
          <w:p w14:paraId="5F621F51"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South Sudan</w:t>
            </w:r>
          </w:p>
        </w:tc>
        <w:tc>
          <w:tcPr>
            <w:tcW w:w="709" w:type="dxa"/>
            <w:shd w:val="clear" w:color="auto" w:fill="D9D9D9" w:themeFill="background1" w:themeFillShade="D9"/>
          </w:tcPr>
          <w:p w14:paraId="525858E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2017</w:t>
            </w:r>
          </w:p>
        </w:tc>
        <w:tc>
          <w:tcPr>
            <w:tcW w:w="567" w:type="dxa"/>
            <w:shd w:val="clear" w:color="auto" w:fill="D9D9D9" w:themeFill="background1" w:themeFillShade="D9"/>
          </w:tcPr>
          <w:p w14:paraId="2257F7D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3CB4C4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493AAFA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B70EA9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6" w:type="dxa"/>
          </w:tcPr>
          <w:p w14:paraId="65E5602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BA781C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42A8A8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F124C9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C102E7D"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70CBF10D" w14:textId="77777777" w:rsidTr="00AB1125">
        <w:trPr>
          <w:trHeight w:val="20"/>
        </w:trPr>
        <w:tc>
          <w:tcPr>
            <w:tcW w:w="1868" w:type="dxa"/>
          </w:tcPr>
          <w:p w14:paraId="576AED8A"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Sudan</w:t>
            </w:r>
          </w:p>
        </w:tc>
        <w:tc>
          <w:tcPr>
            <w:tcW w:w="709" w:type="dxa"/>
            <w:shd w:val="clear" w:color="auto" w:fill="D9D9D9" w:themeFill="background1" w:themeFillShade="D9"/>
          </w:tcPr>
          <w:p w14:paraId="3C27B89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5AE0B96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7A3510E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0D7985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49FBEA4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60580AE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CA7EB1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0F34FD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149B2B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1359A2E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6EE6094E" w14:textId="77777777" w:rsidTr="00AB1125">
        <w:trPr>
          <w:trHeight w:val="20"/>
        </w:trPr>
        <w:tc>
          <w:tcPr>
            <w:tcW w:w="1868" w:type="dxa"/>
          </w:tcPr>
          <w:p w14:paraId="5AEB7E33"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Swaziland</w:t>
            </w:r>
          </w:p>
        </w:tc>
        <w:tc>
          <w:tcPr>
            <w:tcW w:w="709" w:type="dxa"/>
            <w:shd w:val="clear" w:color="auto" w:fill="D9D9D9" w:themeFill="background1" w:themeFillShade="D9"/>
          </w:tcPr>
          <w:p w14:paraId="17555BB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40AD737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933AE9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EBCC0B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1A396C9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2012</w:t>
            </w:r>
          </w:p>
        </w:tc>
        <w:tc>
          <w:tcPr>
            <w:tcW w:w="566" w:type="dxa"/>
          </w:tcPr>
          <w:p w14:paraId="2806D2D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2016</w:t>
            </w:r>
          </w:p>
        </w:tc>
        <w:tc>
          <w:tcPr>
            <w:tcW w:w="1276" w:type="dxa"/>
          </w:tcPr>
          <w:p w14:paraId="28D3459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4C228B2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6440247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BC3BAE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D95D0B1" w14:textId="77777777" w:rsidTr="00AB1125">
        <w:trPr>
          <w:trHeight w:val="20"/>
        </w:trPr>
        <w:tc>
          <w:tcPr>
            <w:tcW w:w="1868" w:type="dxa"/>
          </w:tcPr>
          <w:p w14:paraId="09FFE9EE"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Tanzania</w:t>
            </w:r>
          </w:p>
        </w:tc>
        <w:tc>
          <w:tcPr>
            <w:tcW w:w="709" w:type="dxa"/>
            <w:shd w:val="clear" w:color="auto" w:fill="D9D9D9" w:themeFill="background1" w:themeFillShade="D9"/>
          </w:tcPr>
          <w:p w14:paraId="39BDF4DA"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47671B2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98A47D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28F3E42B"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2003</w:t>
            </w:r>
          </w:p>
        </w:tc>
        <w:tc>
          <w:tcPr>
            <w:tcW w:w="567" w:type="dxa"/>
          </w:tcPr>
          <w:p w14:paraId="2F851B44"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2015</w:t>
            </w:r>
          </w:p>
        </w:tc>
        <w:tc>
          <w:tcPr>
            <w:tcW w:w="566" w:type="dxa"/>
          </w:tcPr>
          <w:p w14:paraId="2073CAC9"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153734A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CCS 2012</w:t>
            </w:r>
          </w:p>
        </w:tc>
        <w:tc>
          <w:tcPr>
            <w:tcW w:w="1276" w:type="dxa"/>
          </w:tcPr>
          <w:p w14:paraId="01EB7D8E"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23C5B5F"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‘13</w:t>
            </w:r>
          </w:p>
        </w:tc>
        <w:tc>
          <w:tcPr>
            <w:tcW w:w="851" w:type="dxa"/>
          </w:tcPr>
          <w:p w14:paraId="208A1A7E"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GCAP ZZ</w:t>
            </w:r>
          </w:p>
          <w:p w14:paraId="6D27091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CPEIR</w:t>
            </w:r>
          </w:p>
        </w:tc>
      </w:tr>
      <w:tr w:rsidR="00EB5C55" w:rsidRPr="00243955" w14:paraId="4A3D49A6" w14:textId="77777777" w:rsidTr="00AB1125">
        <w:trPr>
          <w:trHeight w:val="20"/>
        </w:trPr>
        <w:tc>
          <w:tcPr>
            <w:tcW w:w="1868" w:type="dxa"/>
          </w:tcPr>
          <w:p w14:paraId="4773D577"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Togo</w:t>
            </w:r>
          </w:p>
        </w:tc>
        <w:tc>
          <w:tcPr>
            <w:tcW w:w="709" w:type="dxa"/>
            <w:shd w:val="clear" w:color="auto" w:fill="D9D9D9" w:themeFill="background1" w:themeFillShade="D9"/>
          </w:tcPr>
          <w:p w14:paraId="41D114C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2009</w:t>
            </w:r>
          </w:p>
        </w:tc>
        <w:tc>
          <w:tcPr>
            <w:tcW w:w="567" w:type="dxa"/>
            <w:shd w:val="clear" w:color="auto" w:fill="D9D9D9" w:themeFill="background1" w:themeFillShade="D9"/>
          </w:tcPr>
          <w:p w14:paraId="0D176C1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699841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5A6E58B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564EABA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2011</w:t>
            </w:r>
          </w:p>
        </w:tc>
        <w:tc>
          <w:tcPr>
            <w:tcW w:w="566" w:type="dxa"/>
          </w:tcPr>
          <w:p w14:paraId="231B84C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2015</w:t>
            </w:r>
          </w:p>
        </w:tc>
        <w:tc>
          <w:tcPr>
            <w:tcW w:w="1276" w:type="dxa"/>
          </w:tcPr>
          <w:p w14:paraId="71C183B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7E79B0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B339D1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061E0F4A"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I&amp;FF</w:t>
            </w:r>
          </w:p>
        </w:tc>
      </w:tr>
      <w:tr w:rsidR="00EB5C55" w:rsidRPr="00243955" w14:paraId="03287B36" w14:textId="77777777" w:rsidTr="00AB1125">
        <w:trPr>
          <w:trHeight w:val="20"/>
        </w:trPr>
        <w:tc>
          <w:tcPr>
            <w:tcW w:w="1868" w:type="dxa"/>
          </w:tcPr>
          <w:p w14:paraId="2C3F2EE3"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Tunisia</w:t>
            </w:r>
          </w:p>
        </w:tc>
        <w:tc>
          <w:tcPr>
            <w:tcW w:w="709" w:type="dxa"/>
            <w:shd w:val="clear" w:color="auto" w:fill="D9D9D9" w:themeFill="background1" w:themeFillShade="D9"/>
          </w:tcPr>
          <w:p w14:paraId="0EF67C2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2106AFA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188D635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3282FD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2001</w:t>
            </w:r>
          </w:p>
        </w:tc>
        <w:tc>
          <w:tcPr>
            <w:tcW w:w="567" w:type="dxa"/>
          </w:tcPr>
          <w:p w14:paraId="37BFDF90"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2014</w:t>
            </w:r>
          </w:p>
        </w:tc>
        <w:tc>
          <w:tcPr>
            <w:tcW w:w="566" w:type="dxa"/>
          </w:tcPr>
          <w:p w14:paraId="56F06158"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ED3492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6AA960D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7EF5CB0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367A0BE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560F25E3" w14:textId="77777777" w:rsidTr="00AB1125">
        <w:trPr>
          <w:trHeight w:val="20"/>
        </w:trPr>
        <w:tc>
          <w:tcPr>
            <w:tcW w:w="1868" w:type="dxa"/>
          </w:tcPr>
          <w:p w14:paraId="430B809D"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Uganda</w:t>
            </w:r>
          </w:p>
        </w:tc>
        <w:tc>
          <w:tcPr>
            <w:tcW w:w="709" w:type="dxa"/>
            <w:shd w:val="clear" w:color="auto" w:fill="D9D9D9" w:themeFill="background1" w:themeFillShade="D9"/>
          </w:tcPr>
          <w:p w14:paraId="2B51D12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7CD1353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00F3180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08ECD1F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2002</w:t>
            </w:r>
          </w:p>
        </w:tc>
        <w:tc>
          <w:tcPr>
            <w:tcW w:w="567" w:type="dxa"/>
          </w:tcPr>
          <w:p w14:paraId="0040481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2014</w:t>
            </w:r>
          </w:p>
        </w:tc>
        <w:tc>
          <w:tcPr>
            <w:tcW w:w="566" w:type="dxa"/>
          </w:tcPr>
          <w:p w14:paraId="3D19E798"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25D6768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NCCP 2012</w:t>
            </w:r>
          </w:p>
        </w:tc>
        <w:tc>
          <w:tcPr>
            <w:tcW w:w="1276" w:type="dxa"/>
          </w:tcPr>
          <w:p w14:paraId="2F8D90A7" w14:textId="77777777" w:rsidR="00AB1125" w:rsidRDefault="00AB1125" w:rsidP="00AB112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PDPM 2010</w:t>
            </w:r>
          </w:p>
          <w:p w14:paraId="64F32351"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5E9ED3A9"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‘15</w:t>
            </w:r>
          </w:p>
          <w:p w14:paraId="0E2AD031"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RE ‘07</w:t>
            </w:r>
          </w:p>
        </w:tc>
        <w:tc>
          <w:tcPr>
            <w:tcW w:w="851" w:type="dxa"/>
          </w:tcPr>
          <w:p w14:paraId="1B819A74"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GFDRR, CPEIR</w:t>
            </w:r>
          </w:p>
        </w:tc>
      </w:tr>
      <w:tr w:rsidR="00EB5C55" w:rsidRPr="00243955" w14:paraId="105ECBD3" w14:textId="77777777" w:rsidTr="00AB1125">
        <w:trPr>
          <w:trHeight w:val="20"/>
        </w:trPr>
        <w:tc>
          <w:tcPr>
            <w:tcW w:w="1868" w:type="dxa"/>
          </w:tcPr>
          <w:p w14:paraId="1E2D55D3"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Zambia</w:t>
            </w:r>
          </w:p>
        </w:tc>
        <w:tc>
          <w:tcPr>
            <w:tcW w:w="709" w:type="dxa"/>
            <w:shd w:val="clear" w:color="auto" w:fill="D9D9D9" w:themeFill="background1" w:themeFillShade="D9"/>
          </w:tcPr>
          <w:p w14:paraId="4C4249C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2007</w:t>
            </w:r>
          </w:p>
        </w:tc>
        <w:tc>
          <w:tcPr>
            <w:tcW w:w="567" w:type="dxa"/>
            <w:shd w:val="clear" w:color="auto" w:fill="D9D9D9" w:themeFill="background1" w:themeFillShade="D9"/>
          </w:tcPr>
          <w:p w14:paraId="2614639B"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773DF9C3"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1FA3A07C"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2004</w:t>
            </w:r>
          </w:p>
        </w:tc>
        <w:tc>
          <w:tcPr>
            <w:tcW w:w="567" w:type="dxa"/>
          </w:tcPr>
          <w:p w14:paraId="6350653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2014</w:t>
            </w:r>
          </w:p>
        </w:tc>
        <w:tc>
          <w:tcPr>
            <w:tcW w:w="566" w:type="dxa"/>
          </w:tcPr>
          <w:p w14:paraId="1E48340B"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530158E5"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1276" w:type="dxa"/>
          </w:tcPr>
          <w:p w14:paraId="75BC2D4B"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p>
        </w:tc>
        <w:tc>
          <w:tcPr>
            <w:tcW w:w="851" w:type="dxa"/>
          </w:tcPr>
          <w:p w14:paraId="4F2289DC"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‘11</w:t>
            </w:r>
          </w:p>
          <w:p w14:paraId="7B0FA13F"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En ‘07</w:t>
            </w:r>
          </w:p>
        </w:tc>
        <w:tc>
          <w:tcPr>
            <w:tcW w:w="851" w:type="dxa"/>
          </w:tcPr>
          <w:p w14:paraId="21A9F66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r w:rsidR="00EB5C55" w:rsidRPr="00243955" w14:paraId="0F33DAD3" w14:textId="77777777" w:rsidTr="00AB1125">
        <w:trPr>
          <w:trHeight w:val="20"/>
        </w:trPr>
        <w:tc>
          <w:tcPr>
            <w:tcW w:w="1868" w:type="dxa"/>
          </w:tcPr>
          <w:p w14:paraId="1FBE218A" w14:textId="77777777" w:rsidR="00EB5C55" w:rsidRPr="0024310F" w:rsidRDefault="00EB5C55" w:rsidP="00EB5C55">
            <w:pPr>
              <w:autoSpaceDE w:val="0"/>
              <w:autoSpaceDN w:val="0"/>
              <w:adjustRightInd w:val="0"/>
              <w:rPr>
                <w:rFonts w:asciiTheme="minorHAnsi" w:hAnsiTheme="minorHAnsi" w:cstheme="minorHAnsi"/>
                <w:color w:val="000000"/>
                <w:sz w:val="20"/>
                <w:szCs w:val="20"/>
              </w:rPr>
            </w:pPr>
            <w:r w:rsidRPr="0024310F">
              <w:rPr>
                <w:rFonts w:asciiTheme="minorHAnsi" w:hAnsiTheme="minorHAnsi" w:cstheme="minorHAnsi"/>
                <w:color w:val="000000"/>
                <w:sz w:val="20"/>
                <w:szCs w:val="20"/>
              </w:rPr>
              <w:t>Zimbabwe</w:t>
            </w:r>
          </w:p>
        </w:tc>
        <w:tc>
          <w:tcPr>
            <w:tcW w:w="709" w:type="dxa"/>
            <w:shd w:val="clear" w:color="auto" w:fill="D9D9D9" w:themeFill="background1" w:themeFillShade="D9"/>
          </w:tcPr>
          <w:p w14:paraId="5C19745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shd w:val="clear" w:color="auto" w:fill="D9D9D9" w:themeFill="background1" w:themeFillShade="D9"/>
          </w:tcPr>
          <w:p w14:paraId="5790F2D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6EC0F5A6"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c>
          <w:tcPr>
            <w:tcW w:w="567" w:type="dxa"/>
          </w:tcPr>
          <w:p w14:paraId="7B9CCF72"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1998</w:t>
            </w:r>
          </w:p>
        </w:tc>
        <w:tc>
          <w:tcPr>
            <w:tcW w:w="567" w:type="dxa"/>
          </w:tcPr>
          <w:p w14:paraId="49CF493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2013</w:t>
            </w:r>
          </w:p>
        </w:tc>
        <w:tc>
          <w:tcPr>
            <w:tcW w:w="566" w:type="dxa"/>
          </w:tcPr>
          <w:p w14:paraId="3038A61D" w14:textId="77777777" w:rsidR="00EB5C55"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2017</w:t>
            </w:r>
          </w:p>
        </w:tc>
        <w:tc>
          <w:tcPr>
            <w:tcW w:w="1276" w:type="dxa"/>
          </w:tcPr>
          <w:p w14:paraId="084965EE"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CCRS date?</w:t>
            </w:r>
          </w:p>
        </w:tc>
        <w:tc>
          <w:tcPr>
            <w:tcW w:w="1276" w:type="dxa"/>
          </w:tcPr>
          <w:p w14:paraId="02D80234" w14:textId="77777777" w:rsidR="00EB5C55" w:rsidRDefault="00AB1125" w:rsidP="00AB112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NWP 2012</w:t>
            </w:r>
          </w:p>
        </w:tc>
        <w:tc>
          <w:tcPr>
            <w:tcW w:w="851" w:type="dxa"/>
          </w:tcPr>
          <w:p w14:paraId="33D934D9"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r>
              <w:rPr>
                <w:rFonts w:asciiTheme="minorHAnsi" w:hAnsiTheme="minorHAnsi" w:cstheme="minorHAnsi"/>
                <w:color w:val="000000"/>
                <w:sz w:val="20"/>
                <w:szCs w:val="20"/>
              </w:rPr>
              <w:t>Ag ‘12</w:t>
            </w:r>
          </w:p>
        </w:tc>
        <w:tc>
          <w:tcPr>
            <w:tcW w:w="851" w:type="dxa"/>
          </w:tcPr>
          <w:p w14:paraId="2ECD25E7" w14:textId="77777777" w:rsidR="00EB5C55" w:rsidRPr="0024310F" w:rsidRDefault="00EB5C55" w:rsidP="00EB5C55">
            <w:pPr>
              <w:autoSpaceDE w:val="0"/>
              <w:autoSpaceDN w:val="0"/>
              <w:adjustRightInd w:val="0"/>
              <w:jc w:val="center"/>
              <w:rPr>
                <w:rFonts w:asciiTheme="minorHAnsi" w:hAnsiTheme="minorHAnsi" w:cstheme="minorHAnsi"/>
                <w:color w:val="000000"/>
                <w:sz w:val="20"/>
                <w:szCs w:val="20"/>
              </w:rPr>
            </w:pPr>
          </w:p>
        </w:tc>
      </w:tr>
    </w:tbl>
    <w:p w14:paraId="535E8434" w14:textId="77777777" w:rsidR="0045740C" w:rsidRDefault="005E7817" w:rsidP="00D35B53">
      <w:pPr>
        <w:rPr>
          <w:sz w:val="20"/>
          <w:lang w:eastAsia="en-US"/>
        </w:rPr>
      </w:pPr>
      <w:r>
        <w:rPr>
          <w:sz w:val="20"/>
          <w:lang w:eastAsia="en-US"/>
        </w:rPr>
        <w:t>In the strategy/policy column, N = national, S = strategy, P = policy, CC = climate change, D = disaster, WR = water resources, A adaptation, AP = action plan, GG = green growth.</w:t>
      </w:r>
    </w:p>
    <w:p w14:paraId="6C029787" w14:textId="77777777" w:rsidR="005E7817" w:rsidRDefault="005E7817" w:rsidP="00D35B53">
      <w:pPr>
        <w:rPr>
          <w:sz w:val="20"/>
          <w:lang w:eastAsia="en-US"/>
        </w:rPr>
      </w:pPr>
      <w:r>
        <w:rPr>
          <w:sz w:val="20"/>
          <w:lang w:eastAsia="en-US"/>
        </w:rPr>
        <w:t xml:space="preserve">In the sector column: ag = agriculture, </w:t>
      </w:r>
      <w:proofErr w:type="spellStart"/>
      <w:r>
        <w:rPr>
          <w:sz w:val="20"/>
          <w:lang w:eastAsia="en-US"/>
        </w:rPr>
        <w:t>En</w:t>
      </w:r>
      <w:proofErr w:type="spellEnd"/>
      <w:r>
        <w:rPr>
          <w:sz w:val="20"/>
          <w:lang w:eastAsia="en-US"/>
        </w:rPr>
        <w:t xml:space="preserve"> = energy, </w:t>
      </w:r>
      <w:proofErr w:type="spellStart"/>
      <w:r>
        <w:rPr>
          <w:sz w:val="20"/>
          <w:lang w:eastAsia="en-US"/>
        </w:rPr>
        <w:t>Ev</w:t>
      </w:r>
      <w:proofErr w:type="spellEnd"/>
      <w:r>
        <w:rPr>
          <w:sz w:val="20"/>
          <w:lang w:eastAsia="en-US"/>
        </w:rPr>
        <w:t xml:space="preserve"> = environment, RE = renewable energy</w:t>
      </w:r>
    </w:p>
    <w:p w14:paraId="3A7C11AD" w14:textId="77777777" w:rsidR="00835951" w:rsidRDefault="00835951" w:rsidP="00D35B53">
      <w:pPr>
        <w:rPr>
          <w:sz w:val="20"/>
          <w:lang w:eastAsia="en-US"/>
        </w:rPr>
      </w:pPr>
      <w:r>
        <w:rPr>
          <w:sz w:val="20"/>
          <w:lang w:eastAsia="en-US"/>
        </w:rPr>
        <w:t xml:space="preserve">NAPA: </w:t>
      </w:r>
      <w:hyperlink r:id="rId56" w:history="1">
        <w:r w:rsidRPr="00586F3C">
          <w:rPr>
            <w:rStyle w:val="Hyperlink"/>
            <w:sz w:val="18"/>
            <w:lang w:eastAsia="en-US"/>
          </w:rPr>
          <w:t>http://unfccc.int/adaptation/workstreams/national_adaptation_programmes_of_action/items/4585.php?black=j</w:t>
        </w:r>
      </w:hyperlink>
      <w:r w:rsidRPr="00586F3C">
        <w:rPr>
          <w:sz w:val="18"/>
          <w:lang w:eastAsia="en-US"/>
        </w:rPr>
        <w:t xml:space="preserve"> </w:t>
      </w:r>
    </w:p>
    <w:p w14:paraId="44BEE899" w14:textId="77777777" w:rsidR="00835951" w:rsidRPr="005E7817" w:rsidRDefault="00835951" w:rsidP="00D35B53">
      <w:pPr>
        <w:rPr>
          <w:sz w:val="20"/>
          <w:lang w:eastAsia="en-US"/>
        </w:rPr>
      </w:pPr>
      <w:r>
        <w:rPr>
          <w:sz w:val="20"/>
          <w:lang w:eastAsia="en-US"/>
        </w:rPr>
        <w:t xml:space="preserve">National Communications: </w:t>
      </w:r>
      <w:hyperlink r:id="rId57" w:history="1">
        <w:r w:rsidRPr="00586F3C">
          <w:rPr>
            <w:rStyle w:val="Hyperlink"/>
            <w:sz w:val="18"/>
            <w:lang w:eastAsia="en-US"/>
          </w:rPr>
          <w:t>http://unfccc.int/national_reports/non-annex_i_natcom/items/10124.php</w:t>
        </w:r>
      </w:hyperlink>
      <w:r w:rsidRPr="00586F3C">
        <w:rPr>
          <w:sz w:val="18"/>
          <w:lang w:eastAsia="en-US"/>
        </w:rPr>
        <w:t xml:space="preserve"> </w:t>
      </w:r>
    </w:p>
    <w:p w14:paraId="6AEE0BBF" w14:textId="77777777" w:rsidR="0045740C" w:rsidRDefault="0045740C" w:rsidP="00D35B53">
      <w:pPr>
        <w:rPr>
          <w:lang w:eastAsia="en-US"/>
        </w:rPr>
      </w:pPr>
    </w:p>
    <w:p w14:paraId="49459A3E" w14:textId="77777777" w:rsidR="00DA7789" w:rsidRDefault="00DA7789" w:rsidP="00D35B53">
      <w:pPr>
        <w:rPr>
          <w:lang w:eastAsia="en-US"/>
        </w:rPr>
        <w:sectPr w:rsidR="00DA7789" w:rsidSect="00A078D1">
          <w:pgSz w:w="11906" w:h="16838"/>
          <w:pgMar w:top="1418" w:right="1440" w:bottom="1276" w:left="1440" w:header="708" w:footer="708" w:gutter="0"/>
          <w:pgNumType w:start="1"/>
          <w:cols w:space="708"/>
          <w:docGrid w:linePitch="360"/>
        </w:sectPr>
      </w:pPr>
    </w:p>
    <w:p w14:paraId="0E3B201B" w14:textId="77777777" w:rsidR="00E04149" w:rsidRDefault="00E04149" w:rsidP="00E04149">
      <w:pPr>
        <w:outlineLvl w:val="0"/>
        <w:rPr>
          <w:b/>
          <w:color w:val="C45911" w:themeColor="accent2" w:themeShade="BF"/>
          <w:lang w:eastAsia="en-US"/>
        </w:rPr>
      </w:pPr>
      <w:bookmarkStart w:id="87" w:name="_Toc497073382"/>
      <w:r w:rsidRPr="00DA7789">
        <w:rPr>
          <w:b/>
          <w:color w:val="C45911" w:themeColor="accent2" w:themeShade="BF"/>
          <w:lang w:eastAsia="en-US"/>
        </w:rPr>
        <w:lastRenderedPageBreak/>
        <w:t xml:space="preserve">Annex </w:t>
      </w:r>
      <w:r w:rsidR="00946899">
        <w:rPr>
          <w:b/>
          <w:color w:val="C45911" w:themeColor="accent2" w:themeShade="BF"/>
          <w:lang w:eastAsia="en-US"/>
        </w:rPr>
        <w:t>2</w:t>
      </w:r>
      <w:r w:rsidRPr="00DA7789">
        <w:rPr>
          <w:b/>
          <w:color w:val="C45911" w:themeColor="accent2" w:themeShade="BF"/>
          <w:lang w:eastAsia="en-US"/>
        </w:rPr>
        <w:t xml:space="preserve">  </w:t>
      </w:r>
      <w:r>
        <w:rPr>
          <w:b/>
          <w:color w:val="C45911" w:themeColor="accent2" w:themeShade="BF"/>
          <w:lang w:eastAsia="en-US"/>
        </w:rPr>
        <w:t>Global Maps of Exposure to CC</w:t>
      </w:r>
      <w:bookmarkEnd w:id="87"/>
    </w:p>
    <w:p w14:paraId="0D4B6EA6" w14:textId="77777777" w:rsidR="00E04149" w:rsidRDefault="00E04149" w:rsidP="00402116">
      <w:pPr>
        <w:rPr>
          <w:lang w:eastAsia="en-US"/>
        </w:rPr>
      </w:pPr>
    </w:p>
    <w:p w14:paraId="21E08AAF" w14:textId="77777777" w:rsidR="00E04149" w:rsidRDefault="00E04149" w:rsidP="00402116">
      <w:pPr>
        <w:rPr>
          <w:lang w:eastAsia="en-US"/>
        </w:rPr>
      </w:pPr>
    </w:p>
    <w:p w14:paraId="3E350DC7" w14:textId="77777777" w:rsidR="00402116" w:rsidRDefault="00E4722E" w:rsidP="00402116">
      <w:pPr>
        <w:rPr>
          <w:lang w:eastAsia="en-US"/>
        </w:rPr>
      </w:pPr>
      <w:r>
        <w:rPr>
          <w:noProof/>
        </w:rPr>
        <w:drawing>
          <wp:inline distT="0" distB="0" distL="0" distR="0" wp14:anchorId="01A6EBA7" wp14:editId="7BAB079B">
            <wp:extent cx="5730875" cy="6974205"/>
            <wp:effectExtent l="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8" cstate="email">
                      <a:extLst>
                        <a:ext uri="{28A0092B-C50C-407E-A947-70E740481C1C}">
                          <a14:useLocalDpi xmlns:a14="http://schemas.microsoft.com/office/drawing/2010/main"/>
                        </a:ext>
                      </a:extLst>
                    </a:blip>
                    <a:srcRect/>
                    <a:stretch>
                      <a:fillRect/>
                    </a:stretch>
                  </pic:blipFill>
                  <pic:spPr bwMode="auto">
                    <a:xfrm>
                      <a:off x="0" y="0"/>
                      <a:ext cx="5730875" cy="6974205"/>
                    </a:xfrm>
                    <a:prstGeom prst="rect">
                      <a:avLst/>
                    </a:prstGeom>
                    <a:noFill/>
                  </pic:spPr>
                </pic:pic>
              </a:graphicData>
            </a:graphic>
          </wp:inline>
        </w:drawing>
      </w:r>
    </w:p>
    <w:p w14:paraId="145E5999" w14:textId="77777777" w:rsidR="00402116" w:rsidRDefault="00402116" w:rsidP="00402116">
      <w:pPr>
        <w:rPr>
          <w:lang w:eastAsia="en-US"/>
        </w:rPr>
      </w:pPr>
      <w:r>
        <w:rPr>
          <w:lang w:eastAsia="en-US"/>
        </w:rPr>
        <w:t>Source: IPCC 2014 AR5 Synthesis Report</w:t>
      </w:r>
    </w:p>
    <w:p w14:paraId="029FEEF2" w14:textId="77777777" w:rsidR="00DA7789" w:rsidRDefault="00DA7789" w:rsidP="00D35B53">
      <w:pPr>
        <w:rPr>
          <w:lang w:eastAsia="en-US"/>
        </w:rPr>
      </w:pPr>
    </w:p>
    <w:p w14:paraId="4C9E5B68" w14:textId="77777777" w:rsidR="00E04149" w:rsidRDefault="00E04149" w:rsidP="00D35B53">
      <w:pPr>
        <w:rPr>
          <w:lang w:eastAsia="en-US"/>
        </w:rPr>
      </w:pPr>
    </w:p>
    <w:p w14:paraId="7225860A" w14:textId="77777777" w:rsidR="00E04149" w:rsidRDefault="00E04149" w:rsidP="00D35B53">
      <w:pPr>
        <w:rPr>
          <w:lang w:eastAsia="en-US"/>
        </w:rPr>
      </w:pPr>
    </w:p>
    <w:p w14:paraId="249415A3" w14:textId="77777777" w:rsidR="00402116" w:rsidRDefault="00402116" w:rsidP="00D35B53">
      <w:pPr>
        <w:rPr>
          <w:lang w:eastAsia="en-US"/>
        </w:rPr>
      </w:pPr>
      <w:r>
        <w:rPr>
          <w:noProof/>
        </w:rPr>
        <w:lastRenderedPageBreak/>
        <w:drawing>
          <wp:inline distT="0" distB="0" distL="0" distR="0" wp14:anchorId="6B4FD060" wp14:editId="6FF9DD0C">
            <wp:extent cx="5648325" cy="4283965"/>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cstate="email">
                      <a:extLst>
                        <a:ext uri="{28A0092B-C50C-407E-A947-70E740481C1C}">
                          <a14:useLocalDpi xmlns:a14="http://schemas.microsoft.com/office/drawing/2010/main"/>
                        </a:ext>
                      </a:extLst>
                    </a:blip>
                    <a:srcRect/>
                    <a:stretch>
                      <a:fillRect/>
                    </a:stretch>
                  </pic:blipFill>
                  <pic:spPr bwMode="auto">
                    <a:xfrm>
                      <a:off x="0" y="0"/>
                      <a:ext cx="5649169" cy="4284605"/>
                    </a:xfrm>
                    <a:prstGeom prst="rect">
                      <a:avLst/>
                    </a:prstGeom>
                    <a:noFill/>
                  </pic:spPr>
                </pic:pic>
              </a:graphicData>
            </a:graphic>
          </wp:inline>
        </w:drawing>
      </w:r>
    </w:p>
    <w:p w14:paraId="600EC62F" w14:textId="77777777" w:rsidR="00402116" w:rsidRDefault="00402116" w:rsidP="00D35B53">
      <w:pPr>
        <w:rPr>
          <w:sz w:val="20"/>
          <w:lang w:eastAsia="en-US"/>
        </w:rPr>
      </w:pPr>
      <w:r>
        <w:rPr>
          <w:sz w:val="20"/>
          <w:lang w:eastAsia="en-US"/>
        </w:rPr>
        <w:t>Source: IPCC 2012 SREX</w:t>
      </w:r>
    </w:p>
    <w:p w14:paraId="31D5ED37" w14:textId="77777777" w:rsidR="00402116" w:rsidRPr="00402116" w:rsidRDefault="00402116" w:rsidP="00D35B53">
      <w:pPr>
        <w:rPr>
          <w:sz w:val="20"/>
          <w:lang w:eastAsia="en-US"/>
        </w:rPr>
      </w:pPr>
      <w:r>
        <w:rPr>
          <w:noProof/>
          <w:sz w:val="20"/>
        </w:rPr>
        <w:drawing>
          <wp:inline distT="0" distB="0" distL="0" distR="0" wp14:anchorId="5FA1FE08" wp14:editId="649B6FAA">
            <wp:extent cx="5730875" cy="4304030"/>
            <wp:effectExtent l="0" t="0" r="3175"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cstate="email">
                      <a:extLst>
                        <a:ext uri="{28A0092B-C50C-407E-A947-70E740481C1C}">
                          <a14:useLocalDpi xmlns:a14="http://schemas.microsoft.com/office/drawing/2010/main"/>
                        </a:ext>
                      </a:extLst>
                    </a:blip>
                    <a:srcRect/>
                    <a:stretch>
                      <a:fillRect/>
                    </a:stretch>
                  </pic:blipFill>
                  <pic:spPr bwMode="auto">
                    <a:xfrm>
                      <a:off x="0" y="0"/>
                      <a:ext cx="5730875" cy="4304030"/>
                    </a:xfrm>
                    <a:prstGeom prst="rect">
                      <a:avLst/>
                    </a:prstGeom>
                    <a:noFill/>
                  </pic:spPr>
                </pic:pic>
              </a:graphicData>
            </a:graphic>
          </wp:inline>
        </w:drawing>
      </w:r>
    </w:p>
    <w:p w14:paraId="76FA1F49" w14:textId="77777777" w:rsidR="00402116" w:rsidRDefault="00402116" w:rsidP="00402116">
      <w:pPr>
        <w:rPr>
          <w:sz w:val="20"/>
          <w:lang w:eastAsia="en-US"/>
        </w:rPr>
      </w:pPr>
      <w:r>
        <w:rPr>
          <w:sz w:val="20"/>
          <w:lang w:eastAsia="en-US"/>
        </w:rPr>
        <w:t>Source: IPCC 2012 SREX</w:t>
      </w:r>
    </w:p>
    <w:p w14:paraId="748F1838" w14:textId="77777777" w:rsidR="00402116" w:rsidRDefault="00402116" w:rsidP="00D35B53">
      <w:pPr>
        <w:rPr>
          <w:lang w:eastAsia="en-US"/>
        </w:rPr>
      </w:pPr>
    </w:p>
    <w:p w14:paraId="30A12158" w14:textId="77777777" w:rsidR="00402116" w:rsidRDefault="00E4722E" w:rsidP="00D35B53">
      <w:pPr>
        <w:rPr>
          <w:lang w:eastAsia="en-US"/>
        </w:rPr>
      </w:pPr>
      <w:r>
        <w:rPr>
          <w:noProof/>
        </w:rPr>
        <w:drawing>
          <wp:inline distT="0" distB="0" distL="0" distR="0" wp14:anchorId="3A17C924" wp14:editId="3D8C31A3">
            <wp:extent cx="5730875" cy="3474720"/>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cstate="email">
                      <a:extLst>
                        <a:ext uri="{28A0092B-C50C-407E-A947-70E740481C1C}">
                          <a14:useLocalDpi xmlns:a14="http://schemas.microsoft.com/office/drawing/2010/main"/>
                        </a:ext>
                      </a:extLst>
                    </a:blip>
                    <a:srcRect/>
                    <a:stretch>
                      <a:fillRect/>
                    </a:stretch>
                  </pic:blipFill>
                  <pic:spPr bwMode="auto">
                    <a:xfrm>
                      <a:off x="0" y="0"/>
                      <a:ext cx="5730875" cy="3474720"/>
                    </a:xfrm>
                    <a:prstGeom prst="rect">
                      <a:avLst/>
                    </a:prstGeom>
                    <a:noFill/>
                  </pic:spPr>
                </pic:pic>
              </a:graphicData>
            </a:graphic>
          </wp:inline>
        </w:drawing>
      </w:r>
    </w:p>
    <w:p w14:paraId="3088F055" w14:textId="77777777" w:rsidR="00402116" w:rsidRDefault="00402116" w:rsidP="00D35B53">
      <w:pPr>
        <w:rPr>
          <w:sz w:val="20"/>
          <w:lang w:eastAsia="en-US"/>
        </w:rPr>
      </w:pPr>
      <w:r>
        <w:rPr>
          <w:sz w:val="20"/>
          <w:lang w:eastAsia="en-US"/>
        </w:rPr>
        <w:t>Source: IPCC 2007 AR4</w:t>
      </w:r>
    </w:p>
    <w:p w14:paraId="1078ABAC" w14:textId="77777777" w:rsidR="00402116" w:rsidRDefault="00402116" w:rsidP="00D35B53">
      <w:pPr>
        <w:rPr>
          <w:sz w:val="20"/>
          <w:lang w:eastAsia="en-US"/>
        </w:rPr>
      </w:pPr>
      <w:r>
        <w:rPr>
          <w:noProof/>
          <w:sz w:val="20"/>
        </w:rPr>
        <w:drawing>
          <wp:inline distT="0" distB="0" distL="0" distR="0" wp14:anchorId="4658FF99" wp14:editId="5F527210">
            <wp:extent cx="5730875" cy="2578735"/>
            <wp:effectExtent l="0" t="0" r="31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0" y="0"/>
                      <a:ext cx="5730875" cy="2578735"/>
                    </a:xfrm>
                    <a:prstGeom prst="rect">
                      <a:avLst/>
                    </a:prstGeom>
                    <a:noFill/>
                  </pic:spPr>
                </pic:pic>
              </a:graphicData>
            </a:graphic>
          </wp:inline>
        </w:drawing>
      </w:r>
    </w:p>
    <w:p w14:paraId="005EA135" w14:textId="77777777" w:rsidR="00402116" w:rsidRDefault="00402116" w:rsidP="00402116">
      <w:pPr>
        <w:rPr>
          <w:sz w:val="20"/>
          <w:lang w:eastAsia="en-US"/>
        </w:rPr>
      </w:pPr>
      <w:r>
        <w:rPr>
          <w:sz w:val="20"/>
          <w:lang w:eastAsia="en-US"/>
        </w:rPr>
        <w:t>Source: IPCC 2007 AR4</w:t>
      </w:r>
    </w:p>
    <w:p w14:paraId="495B18D0" w14:textId="77777777" w:rsidR="00402116" w:rsidRPr="00402116" w:rsidRDefault="00402116" w:rsidP="00D35B53">
      <w:pPr>
        <w:rPr>
          <w:sz w:val="20"/>
          <w:lang w:eastAsia="en-US"/>
        </w:rPr>
      </w:pPr>
    </w:p>
    <w:p w14:paraId="46D3C3FF" w14:textId="77777777" w:rsidR="00402116" w:rsidRDefault="00402116" w:rsidP="00D35B53">
      <w:pPr>
        <w:rPr>
          <w:lang w:eastAsia="en-US"/>
        </w:rPr>
      </w:pPr>
    </w:p>
    <w:p w14:paraId="4512ED18" w14:textId="77777777" w:rsidR="00552F3F" w:rsidRDefault="00552F3F">
      <w:pPr>
        <w:spacing w:after="160" w:line="259" w:lineRule="auto"/>
        <w:jc w:val="left"/>
        <w:rPr>
          <w:lang w:eastAsia="en-US"/>
        </w:rPr>
      </w:pPr>
      <w:r>
        <w:rPr>
          <w:lang w:eastAsia="en-US"/>
        </w:rPr>
        <w:br w:type="page"/>
      </w:r>
    </w:p>
    <w:p w14:paraId="021E9B4C" w14:textId="77777777" w:rsidR="00552F3F" w:rsidRDefault="00552F3F" w:rsidP="00552F3F">
      <w:pPr>
        <w:outlineLvl w:val="0"/>
        <w:rPr>
          <w:b/>
          <w:color w:val="C45911" w:themeColor="accent2" w:themeShade="BF"/>
          <w:lang w:eastAsia="en-US"/>
        </w:rPr>
      </w:pPr>
      <w:bookmarkStart w:id="88" w:name="_Toc497073383"/>
      <w:r w:rsidRPr="00DA7789">
        <w:rPr>
          <w:b/>
          <w:color w:val="C45911" w:themeColor="accent2" w:themeShade="BF"/>
          <w:lang w:eastAsia="en-US"/>
        </w:rPr>
        <w:lastRenderedPageBreak/>
        <w:t xml:space="preserve">Annex </w:t>
      </w:r>
      <w:r>
        <w:rPr>
          <w:b/>
          <w:color w:val="C45911" w:themeColor="accent2" w:themeShade="BF"/>
          <w:lang w:eastAsia="en-US"/>
        </w:rPr>
        <w:t>3</w:t>
      </w:r>
      <w:r w:rsidRPr="00DA7789">
        <w:rPr>
          <w:b/>
          <w:color w:val="C45911" w:themeColor="accent2" w:themeShade="BF"/>
          <w:lang w:eastAsia="en-US"/>
        </w:rPr>
        <w:t xml:space="preserve">  </w:t>
      </w:r>
      <w:r>
        <w:rPr>
          <w:b/>
          <w:color w:val="C45911" w:themeColor="accent2" w:themeShade="BF"/>
          <w:lang w:eastAsia="en-US"/>
        </w:rPr>
        <w:t>Equations for Calculation the Adaptation Gap</w:t>
      </w:r>
      <w:bookmarkEnd w:id="88"/>
    </w:p>
    <w:p w14:paraId="6B386376" w14:textId="77777777" w:rsidR="00DA7789" w:rsidRDefault="00DA7789" w:rsidP="00D35B53">
      <w:pPr>
        <w:rPr>
          <w:lang w:eastAsia="en-US"/>
        </w:rPr>
      </w:pPr>
    </w:p>
    <w:p w14:paraId="6D4C9031" w14:textId="77777777" w:rsidR="00552F3F" w:rsidRDefault="00552F3F" w:rsidP="00552F3F">
      <w:pPr>
        <w:rPr>
          <w:rFonts w:asciiTheme="minorHAnsi" w:hAnsiTheme="minorHAnsi" w:cstheme="minorBidi"/>
          <w:lang w:eastAsia="en-US"/>
        </w:rPr>
      </w:pPr>
      <w:r>
        <w:rPr>
          <w:rFonts w:asciiTheme="minorHAnsi" w:hAnsiTheme="minorHAnsi" w:cstheme="minorBidi"/>
          <w:lang w:eastAsia="en-US"/>
        </w:rPr>
        <w:t>The calculation of the adaptation gap used in this review was based on the following equations.</w:t>
      </w:r>
    </w:p>
    <w:p w14:paraId="2D448EFA" w14:textId="77777777" w:rsidR="00552F3F" w:rsidRDefault="00552F3F" w:rsidP="00552F3F">
      <w:pPr>
        <w:rPr>
          <w:rFonts w:asciiTheme="minorHAnsi" w:hAnsiTheme="minorHAnsi" w:cstheme="minorBidi"/>
          <w:lang w:eastAsia="en-US"/>
        </w:rPr>
      </w:pPr>
    </w:p>
    <w:p w14:paraId="3A2DEB4E" w14:textId="77777777" w:rsidR="00552F3F" w:rsidRDefault="00552F3F"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AG</w:t>
      </w:r>
      <w:r w:rsidR="00E5531F">
        <w:rPr>
          <w:rFonts w:asciiTheme="minorHAnsi" w:hAnsiTheme="minorHAnsi" w:cstheme="minorBidi"/>
          <w:lang w:eastAsia="en-US"/>
        </w:rPr>
        <w:t>AP</w:t>
      </w:r>
      <w:r>
        <w:rPr>
          <w:rFonts w:asciiTheme="minorHAnsi" w:hAnsiTheme="minorHAnsi" w:cstheme="minorBidi"/>
          <w:lang w:eastAsia="en-US"/>
        </w:rPr>
        <w:tab/>
        <w:t>=</w:t>
      </w:r>
      <w:r>
        <w:rPr>
          <w:rFonts w:asciiTheme="minorHAnsi" w:hAnsiTheme="minorHAnsi" w:cstheme="minorBidi"/>
          <w:lang w:eastAsia="en-US"/>
        </w:rPr>
        <w:tab/>
        <w:t>(PL&amp;D – AB</w:t>
      </w:r>
      <w:r w:rsidR="00E5531F">
        <w:rPr>
          <w:rFonts w:asciiTheme="minorHAnsi" w:hAnsiTheme="minorHAnsi" w:cstheme="minorBidi"/>
          <w:lang w:eastAsia="en-US"/>
        </w:rPr>
        <w:t>EN</w:t>
      </w:r>
      <w:r>
        <w:rPr>
          <w:rFonts w:asciiTheme="minorHAnsi" w:hAnsiTheme="minorHAnsi" w:cstheme="minorBidi"/>
          <w:lang w:eastAsia="en-US"/>
        </w:rPr>
        <w:t>) / PL&amp;D</w:t>
      </w:r>
    </w:p>
    <w:p w14:paraId="0EA8EB0D" w14:textId="77777777" w:rsidR="00552F3F" w:rsidRDefault="00552F3F" w:rsidP="00552F3F">
      <w:pPr>
        <w:tabs>
          <w:tab w:val="left" w:pos="993"/>
          <w:tab w:val="left" w:pos="1276"/>
        </w:tabs>
        <w:ind w:left="284"/>
        <w:rPr>
          <w:rFonts w:asciiTheme="minorHAnsi" w:hAnsiTheme="minorHAnsi" w:cstheme="minorBidi"/>
          <w:lang w:eastAsia="en-US"/>
        </w:rPr>
      </w:pPr>
    </w:p>
    <w:p w14:paraId="014E11CA" w14:textId="77777777" w:rsidR="00552F3F" w:rsidRDefault="00EC0E44"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PL&amp;D</w:t>
      </w:r>
      <w:r>
        <w:rPr>
          <w:rFonts w:asciiTheme="minorHAnsi" w:hAnsiTheme="minorHAnsi" w:cstheme="minorBidi"/>
          <w:lang w:eastAsia="en-US"/>
        </w:rPr>
        <w:tab/>
        <w:t>=</w:t>
      </w:r>
      <w:r>
        <w:rPr>
          <w:rFonts w:asciiTheme="minorHAnsi" w:hAnsiTheme="minorHAnsi" w:cstheme="minorBidi"/>
          <w:lang w:eastAsia="en-US"/>
        </w:rPr>
        <w:tab/>
        <w:t>B</w:t>
      </w:r>
      <w:r w:rsidR="00E5531F">
        <w:rPr>
          <w:rFonts w:asciiTheme="minorHAnsi" w:hAnsiTheme="minorHAnsi" w:cstheme="minorBidi"/>
          <w:lang w:eastAsia="en-US"/>
        </w:rPr>
        <w:t>ASE</w:t>
      </w:r>
      <w:r>
        <w:rPr>
          <w:rFonts w:asciiTheme="minorHAnsi" w:hAnsiTheme="minorHAnsi" w:cstheme="minorBidi"/>
          <w:lang w:eastAsia="en-US"/>
        </w:rPr>
        <w:t xml:space="preserve"> x MPL&amp;D x E</w:t>
      </w:r>
      <w:r w:rsidR="00E5531F">
        <w:rPr>
          <w:rFonts w:asciiTheme="minorHAnsi" w:hAnsiTheme="minorHAnsi" w:cstheme="minorBidi"/>
          <w:lang w:eastAsia="en-US"/>
        </w:rPr>
        <w:t>CC</w:t>
      </w:r>
      <w:r>
        <w:rPr>
          <w:rFonts w:asciiTheme="minorHAnsi" w:hAnsiTheme="minorHAnsi" w:cstheme="minorBidi"/>
          <w:lang w:eastAsia="en-US"/>
        </w:rPr>
        <w:t xml:space="preserve"> x M x CA</w:t>
      </w:r>
    </w:p>
    <w:p w14:paraId="2B0D3179" w14:textId="77777777" w:rsidR="00552F3F" w:rsidRDefault="00552F3F" w:rsidP="00552F3F">
      <w:pPr>
        <w:tabs>
          <w:tab w:val="left" w:pos="993"/>
          <w:tab w:val="left" w:pos="1276"/>
        </w:tabs>
        <w:ind w:left="284"/>
        <w:rPr>
          <w:rFonts w:asciiTheme="minorHAnsi" w:hAnsiTheme="minorHAnsi" w:cstheme="minorBidi"/>
          <w:lang w:eastAsia="en-US"/>
        </w:rPr>
      </w:pPr>
    </w:p>
    <w:p w14:paraId="342FC68D" w14:textId="77777777" w:rsidR="00552F3F" w:rsidRPr="00B23925" w:rsidRDefault="00EC0E44"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AB</w:t>
      </w:r>
      <w:r>
        <w:rPr>
          <w:rFonts w:asciiTheme="minorHAnsi" w:hAnsiTheme="minorHAnsi" w:cstheme="minorBidi"/>
          <w:lang w:eastAsia="en-US"/>
        </w:rPr>
        <w:tab/>
        <w:t>=</w:t>
      </w:r>
      <w:r>
        <w:rPr>
          <w:rFonts w:asciiTheme="minorHAnsi" w:hAnsiTheme="minorHAnsi" w:cstheme="minorBidi"/>
          <w:lang w:eastAsia="en-US"/>
        </w:rPr>
        <w:tab/>
        <w:t>EXP x BCR x ABS% x CB</w:t>
      </w:r>
    </w:p>
    <w:p w14:paraId="27E0DB2A" w14:textId="77777777" w:rsidR="00552F3F" w:rsidRDefault="00552F3F" w:rsidP="00552F3F">
      <w:pPr>
        <w:rPr>
          <w:rFonts w:asciiTheme="minorHAnsi" w:hAnsiTheme="minorHAnsi" w:cstheme="minorBidi"/>
          <w:lang w:eastAsia="en-US"/>
        </w:rPr>
      </w:pPr>
    </w:p>
    <w:p w14:paraId="7844A479" w14:textId="77777777" w:rsidR="00552F3F" w:rsidRDefault="00552F3F" w:rsidP="00552F3F">
      <w:pPr>
        <w:rPr>
          <w:rFonts w:asciiTheme="minorHAnsi" w:hAnsiTheme="minorHAnsi" w:cstheme="minorBidi"/>
          <w:lang w:eastAsia="en-US"/>
        </w:rPr>
      </w:pPr>
      <w:r w:rsidRPr="00552F3F">
        <w:rPr>
          <w:rFonts w:asciiTheme="minorHAnsi" w:hAnsiTheme="minorHAnsi" w:cstheme="minorBidi"/>
          <w:lang w:eastAsia="en-US"/>
        </w:rPr>
        <w:t>Where</w:t>
      </w:r>
    </w:p>
    <w:p w14:paraId="7C669FB7" w14:textId="77777777" w:rsidR="00552F3F" w:rsidRDefault="00552F3F" w:rsidP="00552F3F">
      <w:pPr>
        <w:rPr>
          <w:rFonts w:asciiTheme="minorHAnsi" w:hAnsiTheme="minorHAnsi" w:cstheme="minorBidi"/>
          <w:lang w:eastAsia="en-US"/>
        </w:rPr>
      </w:pPr>
    </w:p>
    <w:p w14:paraId="080A2B57" w14:textId="77777777" w:rsidR="00552F3F" w:rsidRDefault="00552F3F"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AG</w:t>
      </w:r>
      <w:r w:rsidR="00E5531F">
        <w:rPr>
          <w:rFonts w:asciiTheme="minorHAnsi" w:hAnsiTheme="minorHAnsi" w:cstheme="minorBidi"/>
          <w:lang w:eastAsia="en-US"/>
        </w:rPr>
        <w:t>AP</w:t>
      </w:r>
      <w:r>
        <w:rPr>
          <w:rFonts w:asciiTheme="minorHAnsi" w:hAnsiTheme="minorHAnsi" w:cstheme="minorBidi"/>
          <w:lang w:eastAsia="en-US"/>
        </w:rPr>
        <w:tab/>
        <w:t>=</w:t>
      </w:r>
      <w:r>
        <w:rPr>
          <w:rFonts w:asciiTheme="minorHAnsi" w:hAnsiTheme="minorHAnsi" w:cstheme="minorBidi"/>
          <w:lang w:eastAsia="en-US"/>
        </w:rPr>
        <w:tab/>
        <w:t>the a</w:t>
      </w:r>
      <w:r w:rsidRPr="00552F3F">
        <w:rPr>
          <w:rFonts w:asciiTheme="minorHAnsi" w:hAnsiTheme="minorHAnsi" w:cstheme="minorBidi"/>
          <w:lang w:eastAsia="en-US"/>
        </w:rPr>
        <w:t xml:space="preserve">daptation </w:t>
      </w:r>
      <w:r>
        <w:rPr>
          <w:rFonts w:asciiTheme="minorHAnsi" w:hAnsiTheme="minorHAnsi" w:cstheme="minorBidi"/>
          <w:lang w:eastAsia="en-US"/>
        </w:rPr>
        <w:t>g</w:t>
      </w:r>
      <w:r w:rsidRPr="00552F3F">
        <w:rPr>
          <w:rFonts w:asciiTheme="minorHAnsi" w:hAnsiTheme="minorHAnsi" w:cstheme="minorBidi"/>
          <w:lang w:eastAsia="en-US"/>
        </w:rPr>
        <w:t>ap</w:t>
      </w:r>
    </w:p>
    <w:p w14:paraId="092D65D3" w14:textId="77777777" w:rsidR="00552F3F" w:rsidRDefault="00552F3F"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PL&amp;D</w:t>
      </w:r>
      <w:r>
        <w:rPr>
          <w:rFonts w:asciiTheme="minorHAnsi" w:hAnsiTheme="minorHAnsi" w:cstheme="minorBidi"/>
          <w:lang w:eastAsia="en-US"/>
        </w:rPr>
        <w:tab/>
        <w:t>=</w:t>
      </w:r>
      <w:r>
        <w:rPr>
          <w:rFonts w:asciiTheme="minorHAnsi" w:hAnsiTheme="minorHAnsi" w:cstheme="minorBidi"/>
          <w:lang w:eastAsia="en-US"/>
        </w:rPr>
        <w:tab/>
      </w:r>
      <w:r w:rsidR="00941057">
        <w:rPr>
          <w:rFonts w:asciiTheme="minorHAnsi" w:hAnsiTheme="minorHAnsi" w:cstheme="minorBidi"/>
          <w:lang w:eastAsia="en-US"/>
        </w:rPr>
        <w:t xml:space="preserve">the </w:t>
      </w:r>
      <w:r w:rsidRPr="00552F3F">
        <w:rPr>
          <w:rFonts w:asciiTheme="minorHAnsi" w:hAnsiTheme="minorHAnsi" w:cstheme="minorBidi"/>
          <w:lang w:eastAsia="en-US"/>
        </w:rPr>
        <w:t>potential L&amp;D or economic impact</w:t>
      </w:r>
      <w:r w:rsidR="00941057">
        <w:rPr>
          <w:rFonts w:asciiTheme="minorHAnsi" w:hAnsiTheme="minorHAnsi" w:cstheme="minorBidi"/>
          <w:lang w:eastAsia="en-US"/>
        </w:rPr>
        <w:t>, without adaptation, expressed as the reduction in the NPV of GDP growth path up to 2050</w:t>
      </w:r>
    </w:p>
    <w:p w14:paraId="2DA8127D" w14:textId="77777777" w:rsidR="00552F3F" w:rsidRDefault="00552F3F"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AB</w:t>
      </w:r>
      <w:r w:rsidR="00E5531F">
        <w:rPr>
          <w:rFonts w:asciiTheme="minorHAnsi" w:hAnsiTheme="minorHAnsi" w:cstheme="minorBidi"/>
          <w:lang w:eastAsia="en-US"/>
        </w:rPr>
        <w:t>EN</w:t>
      </w:r>
      <w:r>
        <w:rPr>
          <w:rFonts w:asciiTheme="minorHAnsi" w:hAnsiTheme="minorHAnsi" w:cstheme="minorBidi"/>
          <w:lang w:eastAsia="en-US"/>
        </w:rPr>
        <w:tab/>
        <w:t>=</w:t>
      </w:r>
      <w:r>
        <w:rPr>
          <w:rFonts w:asciiTheme="minorHAnsi" w:hAnsiTheme="minorHAnsi" w:cstheme="minorBidi"/>
          <w:lang w:eastAsia="en-US"/>
        </w:rPr>
        <w:tab/>
      </w:r>
      <w:r w:rsidRPr="00552F3F">
        <w:rPr>
          <w:rFonts w:asciiTheme="minorHAnsi" w:hAnsiTheme="minorHAnsi" w:cstheme="minorBidi"/>
          <w:lang w:eastAsia="en-US"/>
        </w:rPr>
        <w:t>adaptation benefits from expenditure</w:t>
      </w:r>
      <w:r w:rsidR="00941057">
        <w:rPr>
          <w:rFonts w:asciiTheme="minorHAnsi" w:hAnsiTheme="minorHAnsi" w:cstheme="minorBidi"/>
          <w:lang w:eastAsia="en-US"/>
        </w:rPr>
        <w:t>, also expressed as the NPV of the benefits to 2050</w:t>
      </w:r>
    </w:p>
    <w:p w14:paraId="23DA2026" w14:textId="77777777" w:rsidR="00552F3F" w:rsidRDefault="00552F3F"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B</w:t>
      </w:r>
      <w:r w:rsidR="00E5531F">
        <w:rPr>
          <w:rFonts w:asciiTheme="minorHAnsi" w:hAnsiTheme="minorHAnsi" w:cstheme="minorBidi"/>
          <w:lang w:eastAsia="en-US"/>
        </w:rPr>
        <w:t>ASE</w:t>
      </w:r>
      <w:r>
        <w:rPr>
          <w:rFonts w:asciiTheme="minorHAnsi" w:hAnsiTheme="minorHAnsi" w:cstheme="minorBidi"/>
          <w:lang w:eastAsia="en-US"/>
        </w:rPr>
        <w:tab/>
        <w:t>=</w:t>
      </w:r>
      <w:r>
        <w:rPr>
          <w:rFonts w:asciiTheme="minorHAnsi" w:hAnsiTheme="minorHAnsi" w:cstheme="minorBidi"/>
          <w:lang w:eastAsia="en-US"/>
        </w:rPr>
        <w:tab/>
      </w:r>
      <w:r w:rsidR="00941057">
        <w:rPr>
          <w:rFonts w:asciiTheme="minorHAnsi" w:hAnsiTheme="minorHAnsi" w:cstheme="minorBidi"/>
          <w:lang w:eastAsia="en-US"/>
        </w:rPr>
        <w:t xml:space="preserve">a vector giving </w:t>
      </w:r>
      <w:r w:rsidRPr="00552F3F">
        <w:rPr>
          <w:rFonts w:asciiTheme="minorHAnsi" w:hAnsiTheme="minorHAnsi" w:cstheme="minorBidi"/>
          <w:lang w:eastAsia="en-US"/>
        </w:rPr>
        <w:t xml:space="preserve">the base level for the pathway for the country (ie the GDP share </w:t>
      </w:r>
      <w:r w:rsidR="00941057">
        <w:rPr>
          <w:rFonts w:asciiTheme="minorHAnsi" w:hAnsiTheme="minorHAnsi" w:cstheme="minorBidi"/>
          <w:lang w:eastAsia="en-US"/>
        </w:rPr>
        <w:t xml:space="preserve">of the sector affected </w:t>
      </w:r>
      <w:r w:rsidRPr="00552F3F">
        <w:rPr>
          <w:rFonts w:asciiTheme="minorHAnsi" w:hAnsiTheme="minorHAnsi" w:cstheme="minorBidi"/>
          <w:lang w:eastAsia="en-US"/>
        </w:rPr>
        <w:t xml:space="preserve">or </w:t>
      </w:r>
      <w:r w:rsidR="00941057">
        <w:rPr>
          <w:rFonts w:asciiTheme="minorHAnsi" w:hAnsiTheme="minorHAnsi" w:cstheme="minorBidi"/>
          <w:lang w:eastAsia="en-US"/>
        </w:rPr>
        <w:t xml:space="preserve">the level of </w:t>
      </w:r>
      <w:r w:rsidRPr="00552F3F">
        <w:rPr>
          <w:rFonts w:asciiTheme="minorHAnsi" w:hAnsiTheme="minorHAnsi" w:cstheme="minorBidi"/>
          <w:lang w:eastAsia="en-US"/>
        </w:rPr>
        <w:t>asset</w:t>
      </w:r>
      <w:r w:rsidR="00941057">
        <w:rPr>
          <w:rFonts w:asciiTheme="minorHAnsi" w:hAnsiTheme="minorHAnsi" w:cstheme="minorBidi"/>
          <w:lang w:eastAsia="en-US"/>
        </w:rPr>
        <w:t>s affected</w:t>
      </w:r>
      <w:r w:rsidRPr="00552F3F">
        <w:rPr>
          <w:rFonts w:asciiTheme="minorHAnsi" w:hAnsiTheme="minorHAnsi" w:cstheme="minorBidi"/>
          <w:lang w:eastAsia="en-US"/>
        </w:rPr>
        <w:t>)</w:t>
      </w:r>
    </w:p>
    <w:p w14:paraId="02102A60" w14:textId="77777777" w:rsidR="00552F3F" w:rsidRDefault="00552F3F" w:rsidP="00552F3F">
      <w:pPr>
        <w:tabs>
          <w:tab w:val="left" w:pos="993"/>
          <w:tab w:val="left" w:pos="1276"/>
        </w:tabs>
        <w:ind w:left="1276" w:hanging="992"/>
        <w:rPr>
          <w:rFonts w:asciiTheme="minorHAnsi" w:hAnsiTheme="minorHAnsi" w:cstheme="minorBidi"/>
          <w:lang w:eastAsia="en-US"/>
        </w:rPr>
      </w:pPr>
      <w:r w:rsidRPr="00552F3F">
        <w:rPr>
          <w:rFonts w:asciiTheme="minorHAnsi" w:hAnsiTheme="minorHAnsi" w:cstheme="minorBidi"/>
          <w:lang w:eastAsia="en-US"/>
        </w:rPr>
        <w:t>M</w:t>
      </w:r>
      <w:r>
        <w:rPr>
          <w:rFonts w:asciiTheme="minorHAnsi" w:hAnsiTheme="minorHAnsi" w:cstheme="minorBidi"/>
          <w:lang w:eastAsia="en-US"/>
        </w:rPr>
        <w:t>PL&amp;D</w:t>
      </w:r>
      <w:r>
        <w:rPr>
          <w:rFonts w:asciiTheme="minorHAnsi" w:hAnsiTheme="minorHAnsi" w:cstheme="minorBidi"/>
          <w:lang w:eastAsia="en-US"/>
        </w:rPr>
        <w:tab/>
        <w:t>=</w:t>
      </w:r>
      <w:r>
        <w:rPr>
          <w:rFonts w:asciiTheme="minorHAnsi" w:hAnsiTheme="minorHAnsi" w:cstheme="minorBidi"/>
          <w:lang w:eastAsia="en-US"/>
        </w:rPr>
        <w:tab/>
      </w:r>
      <w:r w:rsidR="00941057">
        <w:rPr>
          <w:rFonts w:asciiTheme="minorHAnsi" w:hAnsiTheme="minorHAnsi" w:cstheme="minorBidi"/>
          <w:lang w:eastAsia="en-US"/>
        </w:rPr>
        <w:t xml:space="preserve">a vector of </w:t>
      </w:r>
      <w:r w:rsidRPr="00552F3F">
        <w:rPr>
          <w:rFonts w:asciiTheme="minorHAnsi" w:hAnsiTheme="minorHAnsi" w:cstheme="minorBidi"/>
          <w:lang w:eastAsia="en-US"/>
        </w:rPr>
        <w:t xml:space="preserve">the maximum </w:t>
      </w:r>
      <w:r w:rsidR="00941057">
        <w:rPr>
          <w:rFonts w:asciiTheme="minorHAnsi" w:hAnsiTheme="minorHAnsi" w:cstheme="minorBidi"/>
          <w:lang w:eastAsia="en-US"/>
        </w:rPr>
        <w:t xml:space="preserve">PL&amp;D for the pathway, as experienced by </w:t>
      </w:r>
      <w:r w:rsidRPr="00552F3F">
        <w:rPr>
          <w:rFonts w:asciiTheme="minorHAnsi" w:hAnsiTheme="minorHAnsi" w:cstheme="minorBidi"/>
          <w:lang w:eastAsia="en-US"/>
        </w:rPr>
        <w:t>a country with the worst exposure</w:t>
      </w:r>
      <w:r w:rsidR="00941057">
        <w:rPr>
          <w:rFonts w:asciiTheme="minorHAnsi" w:hAnsiTheme="minorHAnsi" w:cstheme="minorBidi"/>
          <w:lang w:eastAsia="en-US"/>
        </w:rPr>
        <w:t xml:space="preserve"> to CC dimensions</w:t>
      </w:r>
    </w:p>
    <w:p w14:paraId="41364CD0" w14:textId="77777777" w:rsidR="00552F3F" w:rsidRDefault="00552F3F" w:rsidP="00552F3F">
      <w:pPr>
        <w:tabs>
          <w:tab w:val="left" w:pos="993"/>
          <w:tab w:val="left" w:pos="1276"/>
        </w:tabs>
        <w:ind w:left="1276" w:hanging="992"/>
        <w:rPr>
          <w:rFonts w:asciiTheme="minorHAnsi" w:hAnsiTheme="minorHAnsi" w:cstheme="minorBidi"/>
          <w:lang w:eastAsia="en-US"/>
        </w:rPr>
      </w:pPr>
      <w:r w:rsidRPr="00552F3F">
        <w:rPr>
          <w:rFonts w:asciiTheme="minorHAnsi" w:hAnsiTheme="minorHAnsi" w:cstheme="minorBidi"/>
          <w:lang w:eastAsia="en-US"/>
        </w:rPr>
        <w:t>E</w:t>
      </w:r>
      <w:r w:rsidR="00E5531F">
        <w:rPr>
          <w:rFonts w:asciiTheme="minorHAnsi" w:hAnsiTheme="minorHAnsi" w:cstheme="minorBidi"/>
          <w:lang w:eastAsia="en-US"/>
        </w:rPr>
        <w:t>CC</w:t>
      </w:r>
      <w:r>
        <w:rPr>
          <w:rFonts w:asciiTheme="minorHAnsi" w:hAnsiTheme="minorHAnsi" w:cstheme="minorBidi"/>
          <w:lang w:eastAsia="en-US"/>
        </w:rPr>
        <w:tab/>
      </w:r>
      <w:r w:rsidRPr="00552F3F">
        <w:rPr>
          <w:rFonts w:asciiTheme="minorHAnsi" w:hAnsiTheme="minorHAnsi" w:cstheme="minorBidi"/>
          <w:lang w:eastAsia="en-US"/>
        </w:rPr>
        <w:t>=</w:t>
      </w:r>
      <w:r>
        <w:rPr>
          <w:rFonts w:asciiTheme="minorHAnsi" w:hAnsiTheme="minorHAnsi" w:cstheme="minorBidi"/>
          <w:lang w:eastAsia="en-US"/>
        </w:rPr>
        <w:tab/>
      </w:r>
      <w:r w:rsidR="00941057">
        <w:rPr>
          <w:rFonts w:asciiTheme="minorHAnsi" w:hAnsiTheme="minorHAnsi" w:cstheme="minorBidi"/>
          <w:lang w:eastAsia="en-US"/>
        </w:rPr>
        <w:t xml:space="preserve">a vector of </w:t>
      </w:r>
      <w:r w:rsidRPr="00552F3F">
        <w:rPr>
          <w:rFonts w:asciiTheme="minorHAnsi" w:hAnsiTheme="minorHAnsi" w:cstheme="minorBidi"/>
          <w:lang w:eastAsia="en-US"/>
        </w:rPr>
        <w:t xml:space="preserve">the exposure </w:t>
      </w:r>
      <w:r w:rsidR="00941057">
        <w:rPr>
          <w:rFonts w:asciiTheme="minorHAnsi" w:hAnsiTheme="minorHAnsi" w:cstheme="minorBidi"/>
          <w:lang w:eastAsia="en-US"/>
        </w:rPr>
        <w:t>index</w:t>
      </w:r>
      <w:r w:rsidRPr="00552F3F">
        <w:rPr>
          <w:rFonts w:asciiTheme="minorHAnsi" w:hAnsiTheme="minorHAnsi" w:cstheme="minorBidi"/>
          <w:lang w:eastAsia="en-US"/>
        </w:rPr>
        <w:t xml:space="preserve"> for the main CC dimensions</w:t>
      </w:r>
      <w:r w:rsidR="00941057">
        <w:rPr>
          <w:rFonts w:asciiTheme="minorHAnsi" w:hAnsiTheme="minorHAnsi" w:cstheme="minorBidi"/>
          <w:lang w:eastAsia="en-US"/>
        </w:rPr>
        <w:t xml:space="preserve"> for the country</w:t>
      </w:r>
    </w:p>
    <w:p w14:paraId="5B2D9A49" w14:textId="77777777" w:rsidR="00552F3F" w:rsidRDefault="00552F3F" w:rsidP="00552F3F">
      <w:pPr>
        <w:tabs>
          <w:tab w:val="left" w:pos="993"/>
          <w:tab w:val="left" w:pos="1276"/>
        </w:tabs>
        <w:ind w:left="1276" w:hanging="992"/>
        <w:rPr>
          <w:rFonts w:asciiTheme="minorHAnsi" w:hAnsiTheme="minorHAnsi" w:cstheme="minorBidi"/>
          <w:lang w:eastAsia="en-US"/>
        </w:rPr>
      </w:pPr>
      <w:r w:rsidRPr="00552F3F">
        <w:rPr>
          <w:rFonts w:asciiTheme="minorHAnsi" w:hAnsiTheme="minorHAnsi" w:cstheme="minorBidi"/>
          <w:lang w:eastAsia="en-US"/>
        </w:rPr>
        <w:t>M</w:t>
      </w:r>
      <w:r>
        <w:rPr>
          <w:rFonts w:asciiTheme="minorHAnsi" w:hAnsiTheme="minorHAnsi" w:cstheme="minorBidi"/>
          <w:lang w:eastAsia="en-US"/>
        </w:rPr>
        <w:tab/>
        <w:t>=</w:t>
      </w:r>
      <w:r>
        <w:rPr>
          <w:rFonts w:asciiTheme="minorHAnsi" w:hAnsiTheme="minorHAnsi" w:cstheme="minorBidi"/>
          <w:lang w:eastAsia="en-US"/>
        </w:rPr>
        <w:tab/>
      </w:r>
      <w:r w:rsidR="00941057">
        <w:rPr>
          <w:rFonts w:asciiTheme="minorHAnsi" w:hAnsiTheme="minorHAnsi" w:cstheme="minorBidi"/>
          <w:lang w:eastAsia="en-US"/>
        </w:rPr>
        <w:t>a</w:t>
      </w:r>
      <w:r w:rsidRPr="00552F3F">
        <w:rPr>
          <w:rFonts w:asciiTheme="minorHAnsi" w:hAnsiTheme="minorHAnsi" w:cstheme="minorBidi"/>
          <w:lang w:eastAsia="en-US"/>
        </w:rPr>
        <w:t xml:space="preserve"> matrix of how each </w:t>
      </w:r>
      <w:r w:rsidR="00941057">
        <w:rPr>
          <w:rFonts w:asciiTheme="minorHAnsi" w:hAnsiTheme="minorHAnsi" w:cstheme="minorBidi"/>
          <w:lang w:eastAsia="en-US"/>
        </w:rPr>
        <w:t>CC exposure index</w:t>
      </w:r>
      <w:r w:rsidRPr="00552F3F">
        <w:rPr>
          <w:rFonts w:asciiTheme="minorHAnsi" w:hAnsiTheme="minorHAnsi" w:cstheme="minorBidi"/>
          <w:lang w:eastAsia="en-US"/>
        </w:rPr>
        <w:t xml:space="preserve"> determine</w:t>
      </w:r>
      <w:r w:rsidR="00941057">
        <w:rPr>
          <w:rFonts w:asciiTheme="minorHAnsi" w:hAnsiTheme="minorHAnsi" w:cstheme="minorBidi"/>
          <w:lang w:eastAsia="en-US"/>
        </w:rPr>
        <w:t>s</w:t>
      </w:r>
      <w:r w:rsidRPr="00552F3F">
        <w:rPr>
          <w:rFonts w:asciiTheme="minorHAnsi" w:hAnsiTheme="minorHAnsi" w:cstheme="minorBidi"/>
          <w:lang w:eastAsia="en-US"/>
        </w:rPr>
        <w:t xml:space="preserve"> </w:t>
      </w:r>
      <w:r w:rsidR="00941057">
        <w:rPr>
          <w:rFonts w:asciiTheme="minorHAnsi" w:hAnsiTheme="minorHAnsi" w:cstheme="minorBidi"/>
          <w:lang w:eastAsia="en-US"/>
        </w:rPr>
        <w:t>MPL&amp;D</w:t>
      </w:r>
    </w:p>
    <w:p w14:paraId="7F84C160" w14:textId="77777777" w:rsidR="00552F3F" w:rsidRDefault="00EC0E44"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CA</w:t>
      </w:r>
      <w:r w:rsidR="00552F3F">
        <w:rPr>
          <w:rFonts w:asciiTheme="minorHAnsi" w:hAnsiTheme="minorHAnsi" w:cstheme="minorBidi"/>
          <w:lang w:eastAsia="en-US"/>
        </w:rPr>
        <w:tab/>
        <w:t>=</w:t>
      </w:r>
      <w:r w:rsidR="00552F3F">
        <w:rPr>
          <w:rFonts w:asciiTheme="minorHAnsi" w:hAnsiTheme="minorHAnsi" w:cstheme="minorBidi"/>
          <w:lang w:eastAsia="en-US"/>
        </w:rPr>
        <w:tab/>
      </w:r>
      <w:r w:rsidR="00552F3F" w:rsidRPr="00552F3F">
        <w:rPr>
          <w:rFonts w:asciiTheme="minorHAnsi" w:hAnsiTheme="minorHAnsi" w:cstheme="minorBidi"/>
          <w:lang w:eastAsia="en-US"/>
        </w:rPr>
        <w:t>a conversion factor that converts from impact of instantaneous change to 2050</w:t>
      </w:r>
      <w:r w:rsidR="00941057">
        <w:rPr>
          <w:rFonts w:asciiTheme="minorHAnsi" w:hAnsiTheme="minorHAnsi" w:cstheme="minorBidi"/>
          <w:lang w:eastAsia="en-US"/>
        </w:rPr>
        <w:t>, which is how most empirical evidence is assessed,</w:t>
      </w:r>
      <w:r w:rsidR="00552F3F" w:rsidRPr="00552F3F">
        <w:rPr>
          <w:rFonts w:asciiTheme="minorHAnsi" w:hAnsiTheme="minorHAnsi" w:cstheme="minorBidi"/>
          <w:lang w:eastAsia="en-US"/>
        </w:rPr>
        <w:t xml:space="preserve"> to impact on the NPV of GDP paths (typically between 2 and 4.5 depending on growth effects)</w:t>
      </w:r>
    </w:p>
    <w:p w14:paraId="22FB7E6E" w14:textId="77777777" w:rsidR="00552F3F" w:rsidRDefault="00552F3F" w:rsidP="00552F3F">
      <w:pPr>
        <w:tabs>
          <w:tab w:val="left" w:pos="993"/>
          <w:tab w:val="left" w:pos="1276"/>
        </w:tabs>
        <w:ind w:left="1276" w:hanging="992"/>
        <w:rPr>
          <w:rFonts w:asciiTheme="minorHAnsi" w:hAnsiTheme="minorHAnsi" w:cstheme="minorBidi"/>
          <w:lang w:eastAsia="en-US"/>
        </w:rPr>
      </w:pPr>
      <w:r w:rsidRPr="00552F3F">
        <w:rPr>
          <w:rFonts w:asciiTheme="minorHAnsi" w:hAnsiTheme="minorHAnsi" w:cstheme="minorBidi"/>
          <w:lang w:eastAsia="en-US"/>
        </w:rPr>
        <w:t>EXP</w:t>
      </w:r>
      <w:r>
        <w:rPr>
          <w:rFonts w:asciiTheme="minorHAnsi" w:hAnsiTheme="minorHAnsi" w:cstheme="minorBidi"/>
          <w:lang w:eastAsia="en-US"/>
        </w:rPr>
        <w:tab/>
        <w:t>=</w:t>
      </w:r>
      <w:r>
        <w:rPr>
          <w:rFonts w:asciiTheme="minorHAnsi" w:hAnsiTheme="minorHAnsi" w:cstheme="minorBidi"/>
          <w:lang w:eastAsia="en-US"/>
        </w:rPr>
        <w:tab/>
      </w:r>
      <w:r w:rsidR="00941057">
        <w:rPr>
          <w:rFonts w:asciiTheme="minorHAnsi" w:hAnsiTheme="minorHAnsi" w:cstheme="minorBidi"/>
          <w:lang w:eastAsia="en-US"/>
        </w:rPr>
        <w:t>a vector of expenditure items (ie the disaggregated budget or actual accounts)</w:t>
      </w:r>
    </w:p>
    <w:p w14:paraId="252E13DC" w14:textId="77777777" w:rsidR="00552F3F" w:rsidRDefault="00552F3F" w:rsidP="00552F3F">
      <w:pPr>
        <w:tabs>
          <w:tab w:val="left" w:pos="993"/>
          <w:tab w:val="left" w:pos="1276"/>
        </w:tabs>
        <w:ind w:left="1276" w:hanging="992"/>
        <w:rPr>
          <w:rFonts w:asciiTheme="minorHAnsi" w:hAnsiTheme="minorHAnsi" w:cstheme="minorBidi"/>
          <w:lang w:eastAsia="en-US"/>
        </w:rPr>
      </w:pPr>
      <w:r w:rsidRPr="00552F3F">
        <w:rPr>
          <w:rFonts w:asciiTheme="minorHAnsi" w:hAnsiTheme="minorHAnsi" w:cstheme="minorBidi"/>
          <w:lang w:eastAsia="en-US"/>
        </w:rPr>
        <w:t>BCR</w:t>
      </w:r>
      <w:r>
        <w:rPr>
          <w:rFonts w:asciiTheme="minorHAnsi" w:hAnsiTheme="minorHAnsi" w:cstheme="minorBidi"/>
          <w:lang w:eastAsia="en-US"/>
        </w:rPr>
        <w:tab/>
        <w:t>=</w:t>
      </w:r>
      <w:r>
        <w:rPr>
          <w:rFonts w:asciiTheme="minorHAnsi" w:hAnsiTheme="minorHAnsi" w:cstheme="minorBidi"/>
          <w:lang w:eastAsia="en-US"/>
        </w:rPr>
        <w:tab/>
      </w:r>
      <w:r w:rsidRPr="00552F3F">
        <w:rPr>
          <w:rFonts w:asciiTheme="minorHAnsi" w:hAnsiTheme="minorHAnsi" w:cstheme="minorBidi"/>
          <w:lang w:eastAsia="en-US"/>
        </w:rPr>
        <w:t>the expected level of average BCR</w:t>
      </w:r>
      <w:r w:rsidR="00941057">
        <w:rPr>
          <w:rFonts w:asciiTheme="minorHAnsi" w:hAnsiTheme="minorHAnsi" w:cstheme="minorBidi"/>
          <w:lang w:eastAsia="en-US"/>
        </w:rPr>
        <w:t>, which could be the same for all expenditure items (as in this review) or differentiated by expenditure item, if evidence for this exists (eg from project appraisal reports</w:t>
      </w:r>
    </w:p>
    <w:p w14:paraId="73BCA6DA" w14:textId="77777777" w:rsidR="00552F3F" w:rsidRDefault="00552F3F" w:rsidP="00552F3F">
      <w:pPr>
        <w:tabs>
          <w:tab w:val="left" w:pos="993"/>
          <w:tab w:val="left" w:pos="1276"/>
        </w:tabs>
        <w:ind w:left="1276" w:hanging="992"/>
        <w:rPr>
          <w:rFonts w:asciiTheme="minorHAnsi" w:hAnsiTheme="minorHAnsi" w:cstheme="minorBidi"/>
          <w:lang w:eastAsia="en-US"/>
        </w:rPr>
      </w:pPr>
      <w:r w:rsidRPr="00552F3F">
        <w:rPr>
          <w:rFonts w:asciiTheme="minorHAnsi" w:hAnsiTheme="minorHAnsi" w:cstheme="minorBidi"/>
          <w:lang w:eastAsia="en-US"/>
        </w:rPr>
        <w:t>ABS%</w:t>
      </w:r>
      <w:r>
        <w:rPr>
          <w:rFonts w:asciiTheme="minorHAnsi" w:hAnsiTheme="minorHAnsi" w:cstheme="minorBidi"/>
          <w:lang w:eastAsia="en-US"/>
        </w:rPr>
        <w:tab/>
        <w:t>=</w:t>
      </w:r>
      <w:r>
        <w:rPr>
          <w:rFonts w:asciiTheme="minorHAnsi" w:hAnsiTheme="minorHAnsi" w:cstheme="minorBidi"/>
          <w:lang w:eastAsia="en-US"/>
        </w:rPr>
        <w:tab/>
      </w:r>
      <w:r w:rsidR="00941057">
        <w:rPr>
          <w:rFonts w:asciiTheme="minorHAnsi" w:hAnsiTheme="minorHAnsi" w:cstheme="minorBidi"/>
          <w:lang w:eastAsia="en-US"/>
        </w:rPr>
        <w:t xml:space="preserve">a vector of </w:t>
      </w:r>
      <w:r w:rsidRPr="00552F3F">
        <w:rPr>
          <w:rFonts w:asciiTheme="minorHAnsi" w:hAnsiTheme="minorHAnsi" w:cstheme="minorBidi"/>
          <w:lang w:eastAsia="en-US"/>
        </w:rPr>
        <w:t xml:space="preserve">the adaptation benefit share for </w:t>
      </w:r>
      <w:r w:rsidR="00941057">
        <w:rPr>
          <w:rFonts w:asciiTheme="minorHAnsi" w:hAnsiTheme="minorHAnsi" w:cstheme="minorBidi"/>
          <w:lang w:eastAsia="en-US"/>
        </w:rPr>
        <w:t>each</w:t>
      </w:r>
      <w:r w:rsidRPr="00552F3F">
        <w:rPr>
          <w:rFonts w:asciiTheme="minorHAnsi" w:hAnsiTheme="minorHAnsi" w:cstheme="minorBidi"/>
          <w:lang w:eastAsia="en-US"/>
        </w:rPr>
        <w:t xml:space="preserve"> item </w:t>
      </w:r>
      <w:r w:rsidR="00941057">
        <w:rPr>
          <w:rFonts w:asciiTheme="minorHAnsi" w:hAnsiTheme="minorHAnsi" w:cstheme="minorBidi"/>
          <w:lang w:eastAsia="en-US"/>
        </w:rPr>
        <w:t>of expenditure, which may be guided by a standard ABS% for different types of expenditure, as in this review, over-ridden where there is reason to suggest deviation of particular items from the standard</w:t>
      </w:r>
    </w:p>
    <w:p w14:paraId="2759E16C" w14:textId="77777777" w:rsidR="00552F3F" w:rsidRPr="00552F3F" w:rsidRDefault="00EC0E44" w:rsidP="00552F3F">
      <w:pPr>
        <w:tabs>
          <w:tab w:val="left" w:pos="993"/>
          <w:tab w:val="left" w:pos="1276"/>
        </w:tabs>
        <w:ind w:left="1276" w:hanging="992"/>
        <w:rPr>
          <w:rFonts w:asciiTheme="minorHAnsi" w:hAnsiTheme="minorHAnsi" w:cstheme="minorBidi"/>
          <w:lang w:eastAsia="en-US"/>
        </w:rPr>
      </w:pPr>
      <w:r>
        <w:rPr>
          <w:rFonts w:asciiTheme="minorHAnsi" w:hAnsiTheme="minorHAnsi" w:cstheme="minorBidi"/>
          <w:lang w:eastAsia="en-US"/>
        </w:rPr>
        <w:t>CB</w:t>
      </w:r>
      <w:r w:rsidR="00552F3F">
        <w:rPr>
          <w:rFonts w:asciiTheme="minorHAnsi" w:hAnsiTheme="minorHAnsi" w:cstheme="minorBidi"/>
          <w:lang w:eastAsia="en-US"/>
        </w:rPr>
        <w:tab/>
        <w:t>=</w:t>
      </w:r>
      <w:r w:rsidR="00552F3F">
        <w:rPr>
          <w:rFonts w:asciiTheme="minorHAnsi" w:hAnsiTheme="minorHAnsi" w:cstheme="minorBidi"/>
          <w:lang w:eastAsia="en-US"/>
        </w:rPr>
        <w:tab/>
      </w:r>
      <w:r w:rsidR="00552F3F" w:rsidRPr="00552F3F">
        <w:rPr>
          <w:rFonts w:asciiTheme="minorHAnsi" w:hAnsiTheme="minorHAnsi" w:cstheme="minorBidi"/>
          <w:lang w:eastAsia="en-US"/>
        </w:rPr>
        <w:t xml:space="preserve">a conversion factor that converts from the NPV of adaptation benefits </w:t>
      </w:r>
      <w:r w:rsidR="00941057">
        <w:rPr>
          <w:rFonts w:asciiTheme="minorHAnsi" w:hAnsiTheme="minorHAnsi" w:cstheme="minorBidi"/>
          <w:lang w:eastAsia="en-US"/>
        </w:rPr>
        <w:t xml:space="preserve">for </w:t>
      </w:r>
      <w:r w:rsidR="00552F3F" w:rsidRPr="00552F3F">
        <w:rPr>
          <w:rFonts w:asciiTheme="minorHAnsi" w:hAnsiTheme="minorHAnsi" w:cstheme="minorBidi"/>
          <w:lang w:eastAsia="en-US"/>
        </w:rPr>
        <w:t xml:space="preserve">one dollar of expenditure in </w:t>
      </w:r>
      <w:r w:rsidR="00941057">
        <w:rPr>
          <w:rFonts w:asciiTheme="minorHAnsi" w:hAnsiTheme="minorHAnsi" w:cstheme="minorBidi"/>
          <w:lang w:eastAsia="en-US"/>
        </w:rPr>
        <w:t xml:space="preserve">Y0 (as reported by BCR x ABS%) </w:t>
      </w:r>
      <w:r w:rsidR="00552F3F" w:rsidRPr="00552F3F">
        <w:rPr>
          <w:rFonts w:asciiTheme="minorHAnsi" w:hAnsiTheme="minorHAnsi" w:cstheme="minorBidi"/>
          <w:lang w:eastAsia="en-US"/>
        </w:rPr>
        <w:t xml:space="preserve">to the NPV of adaptation benefits to 2050, assuming the </w:t>
      </w:r>
      <w:r w:rsidR="00941057">
        <w:rPr>
          <w:rFonts w:asciiTheme="minorHAnsi" w:hAnsiTheme="minorHAnsi" w:cstheme="minorBidi"/>
          <w:lang w:eastAsia="en-US"/>
        </w:rPr>
        <w:t>Y0</w:t>
      </w:r>
      <w:r w:rsidR="00552F3F" w:rsidRPr="00552F3F">
        <w:rPr>
          <w:rFonts w:asciiTheme="minorHAnsi" w:hAnsiTheme="minorHAnsi" w:cstheme="minorBidi"/>
          <w:lang w:eastAsia="en-US"/>
        </w:rPr>
        <w:t xml:space="preserve"> level of expenditure is </w:t>
      </w:r>
      <w:r w:rsidR="00941057">
        <w:rPr>
          <w:rFonts w:asciiTheme="minorHAnsi" w:hAnsiTheme="minorHAnsi" w:cstheme="minorBidi"/>
          <w:lang w:eastAsia="en-US"/>
        </w:rPr>
        <w:t>maintained (typically about 10</w:t>
      </w:r>
      <w:r>
        <w:rPr>
          <w:rFonts w:asciiTheme="minorHAnsi" w:hAnsiTheme="minorHAnsi" w:cstheme="minorBidi"/>
          <w:lang w:eastAsia="en-US"/>
        </w:rPr>
        <w:t>, assuming an equal annual benefit stream</w:t>
      </w:r>
      <w:r w:rsidR="00941057">
        <w:rPr>
          <w:rFonts w:asciiTheme="minorHAnsi" w:hAnsiTheme="minorHAnsi" w:cstheme="minorBidi"/>
          <w:lang w:eastAsia="en-US"/>
        </w:rPr>
        <w:t>)</w:t>
      </w:r>
    </w:p>
    <w:p w14:paraId="3E29B930" w14:textId="77777777" w:rsidR="0045740C" w:rsidRPr="00D35B53" w:rsidRDefault="0045740C" w:rsidP="00D35B53">
      <w:pPr>
        <w:rPr>
          <w:lang w:eastAsia="en-US"/>
        </w:rPr>
      </w:pPr>
    </w:p>
    <w:sectPr w:rsidR="0045740C" w:rsidRPr="00D35B53" w:rsidSect="00A078D1">
      <w:pgSz w:w="11906" w:h="16838"/>
      <w:pgMar w:top="1418" w:right="1440" w:bottom="1276"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986009" w14:textId="77777777" w:rsidR="005D3D07" w:rsidRDefault="005D3D07" w:rsidP="00CC7C59">
      <w:r>
        <w:separator/>
      </w:r>
    </w:p>
  </w:endnote>
  <w:endnote w:type="continuationSeparator" w:id="0">
    <w:p w14:paraId="6F96C79C" w14:textId="77777777" w:rsidR="005D3D07" w:rsidRDefault="005D3D07" w:rsidP="00CC7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F5176D" w14:textId="77777777" w:rsidR="000D1518" w:rsidRDefault="000D1518" w:rsidP="00CC7C59">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D5481" w14:textId="77777777" w:rsidR="000D1518" w:rsidRPr="00735AD1" w:rsidRDefault="000D1518" w:rsidP="00735AD1">
    <w:pPr>
      <w:pStyle w:val="Footer"/>
    </w:pPr>
    <w:r>
      <w:tab/>
    </w:r>
    <w:r>
      <w:rPr>
        <w:noProof/>
      </w:rPr>
      <w:fldChar w:fldCharType="begin"/>
    </w:r>
    <w:r>
      <w:rPr>
        <w:noProof/>
      </w:rPr>
      <w:instrText xml:space="preserve"> PAGE  \* roman  \* MERGEFORMAT </w:instrText>
    </w:r>
    <w:r>
      <w:rPr>
        <w:noProof/>
      </w:rPr>
      <w:fldChar w:fldCharType="separate"/>
    </w:r>
    <w:r>
      <w:rPr>
        <w:noProof/>
      </w:rPr>
      <w:t>vi</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292C6A" w14:textId="77777777" w:rsidR="000D1518" w:rsidRDefault="000D1518" w:rsidP="00B70EA7">
    <w:pPr>
      <w:pStyle w:val="Footer"/>
      <w:pBdr>
        <w:top w:val="single" w:sz="4" w:space="1" w:color="C45911" w:themeColor="accent2" w:themeShade="BF"/>
      </w:pBdr>
    </w:pPr>
    <w:r>
      <w:tab/>
    </w:r>
    <w:r w:rsidRPr="00B70EA7">
      <w:rPr>
        <w:color w:val="C45911" w:themeColor="accent2" w:themeShade="BF"/>
      </w:rPr>
      <w:fldChar w:fldCharType="begin"/>
    </w:r>
    <w:r w:rsidRPr="00B70EA7">
      <w:rPr>
        <w:color w:val="C45911" w:themeColor="accent2" w:themeShade="BF"/>
      </w:rPr>
      <w:instrText xml:space="preserve"> PAGE  \* Arabic  \* MERGEFORMAT </w:instrText>
    </w:r>
    <w:r w:rsidRPr="00B70EA7">
      <w:rPr>
        <w:color w:val="C45911" w:themeColor="accent2" w:themeShade="BF"/>
      </w:rPr>
      <w:fldChar w:fldCharType="separate"/>
    </w:r>
    <w:r>
      <w:rPr>
        <w:noProof/>
        <w:color w:val="C45911" w:themeColor="accent2" w:themeShade="BF"/>
      </w:rPr>
      <w:t>40</w:t>
    </w:r>
    <w:r w:rsidRPr="00B70EA7">
      <w:rPr>
        <w:color w:val="C45911" w:themeColor="accent2" w:themeShade="B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40214" w14:textId="77777777" w:rsidR="000D1518" w:rsidRDefault="000D1518" w:rsidP="00CC7C5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9E356A" w14:textId="77777777" w:rsidR="005D3D07" w:rsidRDefault="005D3D07" w:rsidP="00CC7C59">
      <w:r>
        <w:separator/>
      </w:r>
    </w:p>
  </w:footnote>
  <w:footnote w:type="continuationSeparator" w:id="0">
    <w:p w14:paraId="7F382093" w14:textId="77777777" w:rsidR="005D3D07" w:rsidRDefault="005D3D07" w:rsidP="00CC7C59">
      <w:r>
        <w:continuationSeparator/>
      </w:r>
    </w:p>
  </w:footnote>
  <w:footnote w:id="1">
    <w:p w14:paraId="10922876" w14:textId="77777777" w:rsidR="000D1518" w:rsidRPr="003A3D35" w:rsidRDefault="000D1518">
      <w:pPr>
        <w:pStyle w:val="FootnoteText"/>
        <w:rPr>
          <w:lang w:val="en-US"/>
        </w:rPr>
      </w:pPr>
      <w:r>
        <w:rPr>
          <w:rStyle w:val="FootnoteReference"/>
        </w:rPr>
        <w:footnoteRef/>
      </w:r>
      <w:r>
        <w:t xml:space="preserve"> </w:t>
      </w:r>
      <w:r w:rsidRPr="003A3D35">
        <w:rPr>
          <w:sz w:val="18"/>
          <w:lang w:val="en-US"/>
        </w:rPr>
        <w:t xml:space="preserve">Countries that use </w:t>
      </w:r>
      <w:proofErr w:type="spellStart"/>
      <w:r w:rsidRPr="003A3D35">
        <w:rPr>
          <w:sz w:val="18"/>
          <w:lang w:val="en-US"/>
        </w:rPr>
        <w:t>programmes</w:t>
      </w:r>
      <w:proofErr w:type="spellEnd"/>
      <w:r w:rsidRPr="003A3D35">
        <w:rPr>
          <w:sz w:val="18"/>
          <w:lang w:val="en-US"/>
        </w:rPr>
        <w:t xml:space="preserve"> as a component of their budget structures often use the word in two different ways. A </w:t>
      </w:r>
      <w:r w:rsidRPr="003A3D35">
        <w:rPr>
          <w:i/>
          <w:sz w:val="18"/>
          <w:lang w:val="en-US"/>
        </w:rPr>
        <w:t xml:space="preserve">budget </w:t>
      </w:r>
      <w:proofErr w:type="spellStart"/>
      <w:r w:rsidRPr="003A3D35">
        <w:rPr>
          <w:i/>
          <w:sz w:val="18"/>
          <w:lang w:val="en-US"/>
        </w:rPr>
        <w:t>programme</w:t>
      </w:r>
      <w:proofErr w:type="spellEnd"/>
      <w:r w:rsidRPr="003A3D35">
        <w:rPr>
          <w:sz w:val="18"/>
          <w:lang w:val="en-US"/>
        </w:rPr>
        <w:t xml:space="preserve"> refers to a permanent classification level in the national budget, to which money is allocated. When used, the full expenditure of a ministry, department or agency is </w:t>
      </w:r>
      <w:r>
        <w:rPr>
          <w:sz w:val="18"/>
          <w:lang w:val="en-US"/>
        </w:rPr>
        <w:t xml:space="preserve">usually </w:t>
      </w:r>
      <w:r w:rsidRPr="0064578F">
        <w:rPr>
          <w:sz w:val="18"/>
          <w:lang w:val="en-US"/>
        </w:rPr>
        <w:t xml:space="preserve">broken down into </w:t>
      </w:r>
      <w:proofErr w:type="spellStart"/>
      <w:r w:rsidRPr="0064578F">
        <w:rPr>
          <w:sz w:val="18"/>
          <w:lang w:val="en-US"/>
        </w:rPr>
        <w:t>programmes</w:t>
      </w:r>
      <w:proofErr w:type="spellEnd"/>
      <w:r w:rsidRPr="0064578F">
        <w:rPr>
          <w:sz w:val="18"/>
          <w:lang w:val="en-US"/>
        </w:rPr>
        <w:t>. This</w:t>
      </w:r>
      <w:r w:rsidRPr="003A3D35">
        <w:rPr>
          <w:sz w:val="18"/>
          <w:lang w:val="en-US"/>
        </w:rPr>
        <w:t xml:space="preserve"> classification often replaces the administrative department level in budget documents</w:t>
      </w:r>
      <w:r w:rsidRPr="0064578F">
        <w:rPr>
          <w:sz w:val="18"/>
          <w:lang w:val="en-US"/>
        </w:rPr>
        <w:t>, or is parallel to it in multidimensional budget classification schemes. In the second use</w:t>
      </w:r>
      <w:bookmarkStart w:id="50" w:name="_GoBack"/>
      <w:r>
        <w:rPr>
          <w:sz w:val="18"/>
          <w:lang w:val="en-US"/>
        </w:rPr>
        <w:t>,</w:t>
      </w:r>
      <w:bookmarkEnd w:id="50"/>
      <w:r w:rsidRPr="0064578F">
        <w:rPr>
          <w:sz w:val="18"/>
          <w:lang w:val="en-US"/>
        </w:rPr>
        <w:t xml:space="preserve"> a policy </w:t>
      </w:r>
      <w:proofErr w:type="spellStart"/>
      <w:r w:rsidRPr="0064578F">
        <w:rPr>
          <w:sz w:val="18"/>
          <w:lang w:val="en-US"/>
        </w:rPr>
        <w:t>programme</w:t>
      </w:r>
      <w:proofErr w:type="spellEnd"/>
      <w:r w:rsidRPr="0064578F">
        <w:rPr>
          <w:sz w:val="18"/>
          <w:lang w:val="en-US"/>
        </w:rPr>
        <w:t xml:space="preserve"> refers to a </w:t>
      </w:r>
      <w:r>
        <w:rPr>
          <w:sz w:val="18"/>
          <w:lang w:val="en-US"/>
        </w:rPr>
        <w:t xml:space="preserve">time-bound </w:t>
      </w:r>
      <w:r w:rsidRPr="0064578F">
        <w:rPr>
          <w:sz w:val="18"/>
          <w:lang w:val="en-US"/>
        </w:rPr>
        <w:t xml:space="preserve">intervention within or across ministries </w:t>
      </w:r>
      <w:r>
        <w:rPr>
          <w:sz w:val="18"/>
          <w:lang w:val="en-US"/>
        </w:rPr>
        <w:t xml:space="preserve">linked to a specific policy priority for a government, e.g. industrial development </w:t>
      </w:r>
      <w:proofErr w:type="spellStart"/>
      <w:r>
        <w:rPr>
          <w:sz w:val="18"/>
          <w:lang w:val="en-US"/>
        </w:rPr>
        <w:t>programme</w:t>
      </w:r>
      <w:proofErr w:type="spellEnd"/>
      <w:r>
        <w:rPr>
          <w:sz w:val="18"/>
          <w:lang w:val="en-US"/>
        </w:rPr>
        <w:t xml:space="preserve">. The financing for such a </w:t>
      </w:r>
      <w:proofErr w:type="spellStart"/>
      <w:r>
        <w:rPr>
          <w:sz w:val="18"/>
          <w:lang w:val="en-US"/>
        </w:rPr>
        <w:t>programme</w:t>
      </w:r>
      <w:proofErr w:type="spellEnd"/>
      <w:r>
        <w:rPr>
          <w:sz w:val="18"/>
          <w:lang w:val="en-US"/>
        </w:rPr>
        <w:t xml:space="preserve"> could come from different budget </w:t>
      </w:r>
      <w:proofErr w:type="spellStart"/>
      <w:r>
        <w:rPr>
          <w:sz w:val="18"/>
          <w:lang w:val="en-US"/>
        </w:rPr>
        <w:t>programmes</w:t>
      </w:r>
      <w:proofErr w:type="spellEnd"/>
      <w:r>
        <w:rPr>
          <w:sz w:val="18"/>
          <w:lang w:val="en-US"/>
        </w:rPr>
        <w:t>, and it may consist of several projects.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B4A63" w14:textId="1263FEFA" w:rsidR="000D1518" w:rsidRPr="00904543" w:rsidRDefault="000D1518" w:rsidP="00735AD1">
    <w:pPr>
      <w:pStyle w:val="Header"/>
      <w:pBdr>
        <w:bottom w:val="single" w:sz="4" w:space="1" w:color="C45911" w:themeColor="accent2" w:themeShade="BF"/>
      </w:pBdr>
      <w:rPr>
        <w:color w:val="C45911" w:themeColor="accent2" w:themeShade="BF"/>
        <w:sz w:val="24"/>
        <w:szCs w:val="24"/>
      </w:rPr>
    </w:pPr>
    <w:r w:rsidRPr="00904543">
      <w:rPr>
        <w:color w:val="C45911" w:themeColor="accent2" w:themeShade="BF"/>
        <w:sz w:val="24"/>
        <w:szCs w:val="24"/>
      </w:rPr>
      <w:t>AFRICA’</w:t>
    </w:r>
    <w:r>
      <w:rPr>
        <w:color w:val="C45911" w:themeColor="accent2" w:themeShade="BF"/>
        <w:sz w:val="24"/>
        <w:szCs w:val="24"/>
      </w:rPr>
      <w:t>S</w:t>
    </w:r>
    <w:r w:rsidRPr="00904543">
      <w:rPr>
        <w:color w:val="C45911" w:themeColor="accent2" w:themeShade="BF"/>
        <w:sz w:val="24"/>
        <w:szCs w:val="24"/>
      </w:rPr>
      <w:t xml:space="preserve"> PUBLIC EXPENDITURE ON ADAPTATION</w:t>
    </w:r>
    <w:r w:rsidRPr="00904543">
      <w:rPr>
        <w:color w:val="C45911" w:themeColor="accent2" w:themeShade="BF"/>
        <w:sz w:val="24"/>
        <w:szCs w:val="24"/>
      </w:rPr>
      <w:tab/>
    </w:r>
  </w:p>
  <w:p w14:paraId="74516D9C" w14:textId="77777777" w:rsidR="000D1518" w:rsidRPr="00735AD1" w:rsidRDefault="000D1518" w:rsidP="00735A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912E0D1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E49B1"/>
    <w:multiLevelType w:val="hybridMultilevel"/>
    <w:tmpl w:val="C0A8A67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FD706B"/>
    <w:multiLevelType w:val="hybridMultilevel"/>
    <w:tmpl w:val="BCD4AE9A"/>
    <w:lvl w:ilvl="0" w:tplc="E5D2557C">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8609F0"/>
    <w:multiLevelType w:val="hybridMultilevel"/>
    <w:tmpl w:val="C4C42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E92E27"/>
    <w:multiLevelType w:val="hybridMultilevel"/>
    <w:tmpl w:val="A1909AD2"/>
    <w:lvl w:ilvl="0" w:tplc="0809000F">
      <w:start w:val="1"/>
      <w:numFmt w:val="decimal"/>
      <w:lvlText w:val="%1."/>
      <w:lvlJc w:val="left"/>
      <w:pPr>
        <w:ind w:left="644" w:hanging="360"/>
      </w:pPr>
      <w:rPr>
        <w:rFont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 w15:restartNumberingAfterBreak="0">
    <w:nsid w:val="144958DC"/>
    <w:multiLevelType w:val="hybridMultilevel"/>
    <w:tmpl w:val="75F60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162A20"/>
    <w:multiLevelType w:val="hybridMultilevel"/>
    <w:tmpl w:val="6C044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0941B9"/>
    <w:multiLevelType w:val="hybridMultilevel"/>
    <w:tmpl w:val="245AF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0D23A6"/>
    <w:multiLevelType w:val="hybridMultilevel"/>
    <w:tmpl w:val="F8240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C27B36"/>
    <w:multiLevelType w:val="hybridMultilevel"/>
    <w:tmpl w:val="46ACB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8E09CA"/>
    <w:multiLevelType w:val="hybridMultilevel"/>
    <w:tmpl w:val="7B421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9D51CD"/>
    <w:multiLevelType w:val="hybridMultilevel"/>
    <w:tmpl w:val="C4240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3F2A20"/>
    <w:multiLevelType w:val="hybridMultilevel"/>
    <w:tmpl w:val="A1909AD2"/>
    <w:lvl w:ilvl="0" w:tplc="0809000F">
      <w:start w:val="1"/>
      <w:numFmt w:val="decimal"/>
      <w:lvlText w:val="%1."/>
      <w:lvlJc w:val="left"/>
      <w:pPr>
        <w:ind w:left="644" w:hanging="360"/>
      </w:pPr>
      <w:rPr>
        <w:rFont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3" w15:restartNumberingAfterBreak="0">
    <w:nsid w:val="30AE47C1"/>
    <w:multiLevelType w:val="multilevel"/>
    <w:tmpl w:val="6A024314"/>
    <w:lvl w:ilvl="0">
      <w:start w:val="1"/>
      <w:numFmt w:val="decimal"/>
      <w:pStyle w:val="Heading1"/>
      <w:lvlText w:val="%1"/>
      <w:lvlJc w:val="left"/>
      <w:pPr>
        <w:ind w:left="432" w:hanging="432"/>
      </w:pPr>
    </w:lvl>
    <w:lvl w:ilvl="1">
      <w:start w:val="1"/>
      <w:numFmt w:val="decimal"/>
      <w:pStyle w:val="Heading2"/>
      <w:lvlText w:val="%1.%2"/>
      <w:lvlJc w:val="left"/>
      <w:pPr>
        <w:ind w:left="860"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35C04EEB"/>
    <w:multiLevelType w:val="hybridMultilevel"/>
    <w:tmpl w:val="A378B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CE0BA4"/>
    <w:multiLevelType w:val="hybridMultilevel"/>
    <w:tmpl w:val="97729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4F1A72"/>
    <w:multiLevelType w:val="hybridMultilevel"/>
    <w:tmpl w:val="68108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65679B9"/>
    <w:multiLevelType w:val="hybridMultilevel"/>
    <w:tmpl w:val="034E1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912757"/>
    <w:multiLevelType w:val="hybridMultilevel"/>
    <w:tmpl w:val="42FAD9DE"/>
    <w:lvl w:ilvl="0" w:tplc="A58EAF0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5D3E2A"/>
    <w:multiLevelType w:val="hybridMultilevel"/>
    <w:tmpl w:val="05168B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653DAE"/>
    <w:multiLevelType w:val="hybridMultilevel"/>
    <w:tmpl w:val="C1C4374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6D549C9"/>
    <w:multiLevelType w:val="hybridMultilevel"/>
    <w:tmpl w:val="E7CE4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47388C"/>
    <w:multiLevelType w:val="hybridMultilevel"/>
    <w:tmpl w:val="22321E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A501CC5"/>
    <w:multiLevelType w:val="hybridMultilevel"/>
    <w:tmpl w:val="D646B7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19"/>
  </w:num>
  <w:num w:numId="4">
    <w:abstractNumId w:val="18"/>
  </w:num>
  <w:num w:numId="5">
    <w:abstractNumId w:val="22"/>
  </w:num>
  <w:num w:numId="6">
    <w:abstractNumId w:val="1"/>
  </w:num>
  <w:num w:numId="7">
    <w:abstractNumId w:val="5"/>
  </w:num>
  <w:num w:numId="8">
    <w:abstractNumId w:val="9"/>
  </w:num>
  <w:num w:numId="9">
    <w:abstractNumId w:val="16"/>
  </w:num>
  <w:num w:numId="10">
    <w:abstractNumId w:val="21"/>
  </w:num>
  <w:num w:numId="11">
    <w:abstractNumId w:val="2"/>
  </w:num>
  <w:num w:numId="12">
    <w:abstractNumId w:val="17"/>
  </w:num>
  <w:num w:numId="13">
    <w:abstractNumId w:val="0"/>
  </w:num>
  <w:num w:numId="14">
    <w:abstractNumId w:val="4"/>
  </w:num>
  <w:num w:numId="15">
    <w:abstractNumId w:val="12"/>
  </w:num>
  <w:num w:numId="16">
    <w:abstractNumId w:val="23"/>
  </w:num>
  <w:num w:numId="17">
    <w:abstractNumId w:val="15"/>
  </w:num>
  <w:num w:numId="18">
    <w:abstractNumId w:val="11"/>
  </w:num>
  <w:num w:numId="19">
    <w:abstractNumId w:val="6"/>
  </w:num>
  <w:num w:numId="20">
    <w:abstractNumId w:val="10"/>
  </w:num>
  <w:num w:numId="21">
    <w:abstractNumId w:val="7"/>
  </w:num>
  <w:num w:numId="22">
    <w:abstractNumId w:val="8"/>
  </w:num>
  <w:num w:numId="23">
    <w:abstractNumId w:val="20"/>
  </w:num>
  <w:num w:numId="24">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283&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wxv5p5jzsvfievavl5wda1zxpp295x5spv&quot;&gt;My EndNote Library&lt;record-ids&gt;&lt;item&gt;321&lt;/item&gt;&lt;item&gt;474&lt;/item&gt;&lt;item&gt;582&lt;/item&gt;&lt;item&gt;584&lt;/item&gt;&lt;item&gt;635&lt;/item&gt;&lt;item&gt;733&lt;/item&gt;&lt;item&gt;942&lt;/item&gt;&lt;item&gt;944&lt;/item&gt;&lt;item&gt;960&lt;/item&gt;&lt;item&gt;990&lt;/item&gt;&lt;item&gt;995&lt;/item&gt;&lt;item&gt;1044&lt;/item&gt;&lt;item&gt;1075&lt;/item&gt;&lt;item&gt;1125&lt;/item&gt;&lt;item&gt;1128&lt;/item&gt;&lt;item&gt;1137&lt;/item&gt;&lt;item&gt;1138&lt;/item&gt;&lt;item&gt;1139&lt;/item&gt;&lt;item&gt;1140&lt;/item&gt;&lt;item&gt;1141&lt;/item&gt;&lt;item&gt;1147&lt;/item&gt;&lt;item&gt;1148&lt;/item&gt;&lt;item&gt;1150&lt;/item&gt;&lt;item&gt;1151&lt;/item&gt;&lt;item&gt;1152&lt;/item&gt;&lt;item&gt;1153&lt;/item&gt;&lt;item&gt;1154&lt;/item&gt;&lt;item&gt;1155&lt;/item&gt;&lt;item&gt;1157&lt;/item&gt;&lt;item&gt;1158&lt;/item&gt;&lt;item&gt;1159&lt;/item&gt;&lt;item&gt;1160&lt;/item&gt;&lt;item&gt;1161&lt;/item&gt;&lt;item&gt;1162&lt;/item&gt;&lt;item&gt;1163&lt;/item&gt;&lt;item&gt;1164&lt;/item&gt;&lt;item&gt;1165&lt;/item&gt;&lt;item&gt;1166&lt;/item&gt;&lt;item&gt;1167&lt;/item&gt;&lt;item&gt;1168&lt;/item&gt;&lt;item&gt;1178&lt;/item&gt;&lt;item&gt;1182&lt;/item&gt;&lt;item&gt;1183&lt;/item&gt;&lt;item&gt;1185&lt;/item&gt;&lt;item&gt;1189&lt;/item&gt;&lt;item&gt;1190&lt;/item&gt;&lt;item&gt;1191&lt;/item&gt;&lt;/record-ids&gt;&lt;/item&gt;&lt;/Libraries&gt;"/>
  </w:docVars>
  <w:rsids>
    <w:rsidRoot w:val="00D35B53"/>
    <w:rsid w:val="00006C4E"/>
    <w:rsid w:val="00011697"/>
    <w:rsid w:val="00015B34"/>
    <w:rsid w:val="0002785C"/>
    <w:rsid w:val="00031123"/>
    <w:rsid w:val="0003163F"/>
    <w:rsid w:val="00037965"/>
    <w:rsid w:val="00055372"/>
    <w:rsid w:val="000564BE"/>
    <w:rsid w:val="00057445"/>
    <w:rsid w:val="0006018B"/>
    <w:rsid w:val="00061248"/>
    <w:rsid w:val="00066CF6"/>
    <w:rsid w:val="00067490"/>
    <w:rsid w:val="00075851"/>
    <w:rsid w:val="000875DB"/>
    <w:rsid w:val="0009003E"/>
    <w:rsid w:val="00092639"/>
    <w:rsid w:val="000948B2"/>
    <w:rsid w:val="000A3045"/>
    <w:rsid w:val="000A4DCD"/>
    <w:rsid w:val="000A6358"/>
    <w:rsid w:val="000B3322"/>
    <w:rsid w:val="000C19B3"/>
    <w:rsid w:val="000C1FA0"/>
    <w:rsid w:val="000C5D6E"/>
    <w:rsid w:val="000C6F02"/>
    <w:rsid w:val="000D1518"/>
    <w:rsid w:val="000D2909"/>
    <w:rsid w:val="000D7611"/>
    <w:rsid w:val="000E4D08"/>
    <w:rsid w:val="000E7738"/>
    <w:rsid w:val="000F03D1"/>
    <w:rsid w:val="000F5C71"/>
    <w:rsid w:val="000F5CBC"/>
    <w:rsid w:val="001022BB"/>
    <w:rsid w:val="00112096"/>
    <w:rsid w:val="00113A9D"/>
    <w:rsid w:val="00114979"/>
    <w:rsid w:val="00122DA7"/>
    <w:rsid w:val="00123814"/>
    <w:rsid w:val="001243A3"/>
    <w:rsid w:val="001245CF"/>
    <w:rsid w:val="00124716"/>
    <w:rsid w:val="00125371"/>
    <w:rsid w:val="001279B4"/>
    <w:rsid w:val="00127FD1"/>
    <w:rsid w:val="0013267C"/>
    <w:rsid w:val="00144CCB"/>
    <w:rsid w:val="001455D9"/>
    <w:rsid w:val="00150B02"/>
    <w:rsid w:val="001528F9"/>
    <w:rsid w:val="00154276"/>
    <w:rsid w:val="00154405"/>
    <w:rsid w:val="00154F32"/>
    <w:rsid w:val="00155E45"/>
    <w:rsid w:val="001560F2"/>
    <w:rsid w:val="00164F64"/>
    <w:rsid w:val="00173CDC"/>
    <w:rsid w:val="00185141"/>
    <w:rsid w:val="0018767B"/>
    <w:rsid w:val="00190779"/>
    <w:rsid w:val="001922EB"/>
    <w:rsid w:val="00193087"/>
    <w:rsid w:val="00195955"/>
    <w:rsid w:val="001A1FC4"/>
    <w:rsid w:val="001A22C4"/>
    <w:rsid w:val="001A2D3C"/>
    <w:rsid w:val="001A2EBD"/>
    <w:rsid w:val="001B01F2"/>
    <w:rsid w:val="001B6790"/>
    <w:rsid w:val="001B7F0B"/>
    <w:rsid w:val="001C0E44"/>
    <w:rsid w:val="001C0F7A"/>
    <w:rsid w:val="001C41BA"/>
    <w:rsid w:val="001C76F1"/>
    <w:rsid w:val="001D18D7"/>
    <w:rsid w:val="001D2C98"/>
    <w:rsid w:val="001D61B3"/>
    <w:rsid w:val="001E3783"/>
    <w:rsid w:val="001E49ED"/>
    <w:rsid w:val="001E6048"/>
    <w:rsid w:val="001E7B4E"/>
    <w:rsid w:val="001F2FFA"/>
    <w:rsid w:val="001F37CF"/>
    <w:rsid w:val="001F3AF9"/>
    <w:rsid w:val="001F5CA4"/>
    <w:rsid w:val="001F72BA"/>
    <w:rsid w:val="001F7806"/>
    <w:rsid w:val="002046BD"/>
    <w:rsid w:val="002051E2"/>
    <w:rsid w:val="00206276"/>
    <w:rsid w:val="002115C6"/>
    <w:rsid w:val="00211CC3"/>
    <w:rsid w:val="00212313"/>
    <w:rsid w:val="002167CD"/>
    <w:rsid w:val="00217225"/>
    <w:rsid w:val="00220677"/>
    <w:rsid w:val="00222DE3"/>
    <w:rsid w:val="00227584"/>
    <w:rsid w:val="00231A8F"/>
    <w:rsid w:val="00231F75"/>
    <w:rsid w:val="00234525"/>
    <w:rsid w:val="00243955"/>
    <w:rsid w:val="00243B28"/>
    <w:rsid w:val="00243C4E"/>
    <w:rsid w:val="00251458"/>
    <w:rsid w:val="00254570"/>
    <w:rsid w:val="00264DBE"/>
    <w:rsid w:val="002715A9"/>
    <w:rsid w:val="00280C2F"/>
    <w:rsid w:val="00281A56"/>
    <w:rsid w:val="002823AA"/>
    <w:rsid w:val="002829EF"/>
    <w:rsid w:val="00283512"/>
    <w:rsid w:val="00286435"/>
    <w:rsid w:val="00286CB0"/>
    <w:rsid w:val="00291D5C"/>
    <w:rsid w:val="00294A36"/>
    <w:rsid w:val="00296B81"/>
    <w:rsid w:val="0029735E"/>
    <w:rsid w:val="002A2871"/>
    <w:rsid w:val="002A3A39"/>
    <w:rsid w:val="002A49B4"/>
    <w:rsid w:val="002B2254"/>
    <w:rsid w:val="002B4820"/>
    <w:rsid w:val="002B62F0"/>
    <w:rsid w:val="002D098B"/>
    <w:rsid w:val="002D19DA"/>
    <w:rsid w:val="002E2C39"/>
    <w:rsid w:val="002E48DA"/>
    <w:rsid w:val="002E625A"/>
    <w:rsid w:val="002E6933"/>
    <w:rsid w:val="002F0D9C"/>
    <w:rsid w:val="002F25FE"/>
    <w:rsid w:val="002F5611"/>
    <w:rsid w:val="003021F1"/>
    <w:rsid w:val="00305909"/>
    <w:rsid w:val="00306A23"/>
    <w:rsid w:val="00311711"/>
    <w:rsid w:val="00311D41"/>
    <w:rsid w:val="00324CB9"/>
    <w:rsid w:val="00330793"/>
    <w:rsid w:val="00333FC8"/>
    <w:rsid w:val="00334432"/>
    <w:rsid w:val="003423EC"/>
    <w:rsid w:val="003431D7"/>
    <w:rsid w:val="003446B8"/>
    <w:rsid w:val="00347351"/>
    <w:rsid w:val="00354F9F"/>
    <w:rsid w:val="003607CE"/>
    <w:rsid w:val="00360818"/>
    <w:rsid w:val="00363327"/>
    <w:rsid w:val="003633D1"/>
    <w:rsid w:val="00364A0D"/>
    <w:rsid w:val="003659A9"/>
    <w:rsid w:val="00365F3D"/>
    <w:rsid w:val="00366972"/>
    <w:rsid w:val="003722C8"/>
    <w:rsid w:val="0037284D"/>
    <w:rsid w:val="003733FE"/>
    <w:rsid w:val="003807C3"/>
    <w:rsid w:val="00382861"/>
    <w:rsid w:val="0039421F"/>
    <w:rsid w:val="003959A0"/>
    <w:rsid w:val="00396200"/>
    <w:rsid w:val="00397B35"/>
    <w:rsid w:val="00397DF1"/>
    <w:rsid w:val="003A26E2"/>
    <w:rsid w:val="003A3D35"/>
    <w:rsid w:val="003A5D1F"/>
    <w:rsid w:val="003A6B30"/>
    <w:rsid w:val="003A7FE3"/>
    <w:rsid w:val="003B096F"/>
    <w:rsid w:val="003B1582"/>
    <w:rsid w:val="003B47A6"/>
    <w:rsid w:val="003B7731"/>
    <w:rsid w:val="003C31A1"/>
    <w:rsid w:val="003C364E"/>
    <w:rsid w:val="003D00A8"/>
    <w:rsid w:val="003D0579"/>
    <w:rsid w:val="003D1F12"/>
    <w:rsid w:val="003D37C7"/>
    <w:rsid w:val="003D40AD"/>
    <w:rsid w:val="003D5545"/>
    <w:rsid w:val="003D7B01"/>
    <w:rsid w:val="003E25C0"/>
    <w:rsid w:val="003E3484"/>
    <w:rsid w:val="003E4B89"/>
    <w:rsid w:val="003E5E19"/>
    <w:rsid w:val="003E5F13"/>
    <w:rsid w:val="003F3FB4"/>
    <w:rsid w:val="003F52CB"/>
    <w:rsid w:val="003F5EF0"/>
    <w:rsid w:val="003F65D2"/>
    <w:rsid w:val="00402116"/>
    <w:rsid w:val="00402399"/>
    <w:rsid w:val="004048CE"/>
    <w:rsid w:val="00404CE0"/>
    <w:rsid w:val="00410519"/>
    <w:rsid w:val="00417EAC"/>
    <w:rsid w:val="004215B1"/>
    <w:rsid w:val="00421A97"/>
    <w:rsid w:val="00422465"/>
    <w:rsid w:val="004228BD"/>
    <w:rsid w:val="00422BBC"/>
    <w:rsid w:val="00426787"/>
    <w:rsid w:val="00426A4F"/>
    <w:rsid w:val="004302F8"/>
    <w:rsid w:val="00433E48"/>
    <w:rsid w:val="004346F8"/>
    <w:rsid w:val="00436CFC"/>
    <w:rsid w:val="00437036"/>
    <w:rsid w:val="00444A50"/>
    <w:rsid w:val="004464C0"/>
    <w:rsid w:val="004566DD"/>
    <w:rsid w:val="0045684F"/>
    <w:rsid w:val="00457181"/>
    <w:rsid w:val="0045740C"/>
    <w:rsid w:val="004650F7"/>
    <w:rsid w:val="00465168"/>
    <w:rsid w:val="00473EF9"/>
    <w:rsid w:val="00476CE6"/>
    <w:rsid w:val="004807CA"/>
    <w:rsid w:val="0048220B"/>
    <w:rsid w:val="00484189"/>
    <w:rsid w:val="00484FB6"/>
    <w:rsid w:val="0048696D"/>
    <w:rsid w:val="00495E1A"/>
    <w:rsid w:val="004A0A8E"/>
    <w:rsid w:val="004A1DEF"/>
    <w:rsid w:val="004A21E7"/>
    <w:rsid w:val="004A2A8C"/>
    <w:rsid w:val="004A522A"/>
    <w:rsid w:val="004A567C"/>
    <w:rsid w:val="004B1FAE"/>
    <w:rsid w:val="004B4FE3"/>
    <w:rsid w:val="004B5FD0"/>
    <w:rsid w:val="004B6F34"/>
    <w:rsid w:val="004C21CD"/>
    <w:rsid w:val="004C2C46"/>
    <w:rsid w:val="004C2E60"/>
    <w:rsid w:val="004C6753"/>
    <w:rsid w:val="004C7AC9"/>
    <w:rsid w:val="004D0F51"/>
    <w:rsid w:val="004D44B2"/>
    <w:rsid w:val="004D4D10"/>
    <w:rsid w:val="004D5B50"/>
    <w:rsid w:val="004E5003"/>
    <w:rsid w:val="004E65CD"/>
    <w:rsid w:val="004E7BAE"/>
    <w:rsid w:val="004F0670"/>
    <w:rsid w:val="004F2904"/>
    <w:rsid w:val="004F4666"/>
    <w:rsid w:val="005119ED"/>
    <w:rsid w:val="00514F13"/>
    <w:rsid w:val="005161F1"/>
    <w:rsid w:val="00524D14"/>
    <w:rsid w:val="00526969"/>
    <w:rsid w:val="005305C3"/>
    <w:rsid w:val="005310A2"/>
    <w:rsid w:val="00531D5D"/>
    <w:rsid w:val="00534CD4"/>
    <w:rsid w:val="00540220"/>
    <w:rsid w:val="00542DD2"/>
    <w:rsid w:val="00542FD1"/>
    <w:rsid w:val="005471EA"/>
    <w:rsid w:val="00552F3F"/>
    <w:rsid w:val="00553BFF"/>
    <w:rsid w:val="005568F8"/>
    <w:rsid w:val="005625D1"/>
    <w:rsid w:val="005627EB"/>
    <w:rsid w:val="00562D6F"/>
    <w:rsid w:val="00563866"/>
    <w:rsid w:val="00563AFD"/>
    <w:rsid w:val="0056572A"/>
    <w:rsid w:val="00566A4A"/>
    <w:rsid w:val="00570563"/>
    <w:rsid w:val="005750CA"/>
    <w:rsid w:val="005764B6"/>
    <w:rsid w:val="00581A03"/>
    <w:rsid w:val="00582DDC"/>
    <w:rsid w:val="00586F3C"/>
    <w:rsid w:val="00595600"/>
    <w:rsid w:val="00595710"/>
    <w:rsid w:val="005A58EE"/>
    <w:rsid w:val="005B2301"/>
    <w:rsid w:val="005B3279"/>
    <w:rsid w:val="005B349A"/>
    <w:rsid w:val="005B5287"/>
    <w:rsid w:val="005B5746"/>
    <w:rsid w:val="005B5FB5"/>
    <w:rsid w:val="005B6237"/>
    <w:rsid w:val="005B79F7"/>
    <w:rsid w:val="005C1F49"/>
    <w:rsid w:val="005C2413"/>
    <w:rsid w:val="005D2830"/>
    <w:rsid w:val="005D3A3C"/>
    <w:rsid w:val="005D3D07"/>
    <w:rsid w:val="005D574B"/>
    <w:rsid w:val="005D6633"/>
    <w:rsid w:val="005D7274"/>
    <w:rsid w:val="005E3BC0"/>
    <w:rsid w:val="005E69B1"/>
    <w:rsid w:val="005E7817"/>
    <w:rsid w:val="005F29C0"/>
    <w:rsid w:val="005F4026"/>
    <w:rsid w:val="006030F1"/>
    <w:rsid w:val="006157C4"/>
    <w:rsid w:val="0061765F"/>
    <w:rsid w:val="00625236"/>
    <w:rsid w:val="00625943"/>
    <w:rsid w:val="0062654D"/>
    <w:rsid w:val="0062664C"/>
    <w:rsid w:val="00627C95"/>
    <w:rsid w:val="00633692"/>
    <w:rsid w:val="00635F5F"/>
    <w:rsid w:val="0063603F"/>
    <w:rsid w:val="00644036"/>
    <w:rsid w:val="00644150"/>
    <w:rsid w:val="0064578F"/>
    <w:rsid w:val="006460B4"/>
    <w:rsid w:val="00647720"/>
    <w:rsid w:val="0065197C"/>
    <w:rsid w:val="006527FC"/>
    <w:rsid w:val="0065597F"/>
    <w:rsid w:val="00660549"/>
    <w:rsid w:val="00661E59"/>
    <w:rsid w:val="0066241F"/>
    <w:rsid w:val="006636F0"/>
    <w:rsid w:val="00663B75"/>
    <w:rsid w:val="0066747F"/>
    <w:rsid w:val="00671922"/>
    <w:rsid w:val="00672415"/>
    <w:rsid w:val="0067355B"/>
    <w:rsid w:val="0067542C"/>
    <w:rsid w:val="00676D43"/>
    <w:rsid w:val="00676F95"/>
    <w:rsid w:val="00680476"/>
    <w:rsid w:val="0068067B"/>
    <w:rsid w:val="00687281"/>
    <w:rsid w:val="006900EA"/>
    <w:rsid w:val="0069237E"/>
    <w:rsid w:val="00692F23"/>
    <w:rsid w:val="006978D2"/>
    <w:rsid w:val="006A2256"/>
    <w:rsid w:val="006A27EC"/>
    <w:rsid w:val="006A4AD5"/>
    <w:rsid w:val="006A68C4"/>
    <w:rsid w:val="006A6B6C"/>
    <w:rsid w:val="006A74EE"/>
    <w:rsid w:val="006B17E7"/>
    <w:rsid w:val="006B4205"/>
    <w:rsid w:val="006B4760"/>
    <w:rsid w:val="006B5B81"/>
    <w:rsid w:val="006C4A28"/>
    <w:rsid w:val="006C708C"/>
    <w:rsid w:val="006D0BD9"/>
    <w:rsid w:val="006D0F43"/>
    <w:rsid w:val="006D1708"/>
    <w:rsid w:val="006D1BED"/>
    <w:rsid w:val="006D2145"/>
    <w:rsid w:val="006D2694"/>
    <w:rsid w:val="006D682C"/>
    <w:rsid w:val="006E09CE"/>
    <w:rsid w:val="006E4DEC"/>
    <w:rsid w:val="006E564D"/>
    <w:rsid w:val="006E57E8"/>
    <w:rsid w:val="006E5FAF"/>
    <w:rsid w:val="006E69DE"/>
    <w:rsid w:val="006F20BC"/>
    <w:rsid w:val="006F3630"/>
    <w:rsid w:val="00703A5E"/>
    <w:rsid w:val="00706296"/>
    <w:rsid w:val="0070737A"/>
    <w:rsid w:val="007126E1"/>
    <w:rsid w:val="00712B17"/>
    <w:rsid w:val="0071467C"/>
    <w:rsid w:val="00714AE6"/>
    <w:rsid w:val="00726BBD"/>
    <w:rsid w:val="0072758E"/>
    <w:rsid w:val="00727FF3"/>
    <w:rsid w:val="0073332F"/>
    <w:rsid w:val="00734532"/>
    <w:rsid w:val="00735AD1"/>
    <w:rsid w:val="007369E2"/>
    <w:rsid w:val="00736C0E"/>
    <w:rsid w:val="00742E25"/>
    <w:rsid w:val="00743824"/>
    <w:rsid w:val="00744BCE"/>
    <w:rsid w:val="00746D1B"/>
    <w:rsid w:val="00755ED7"/>
    <w:rsid w:val="00763784"/>
    <w:rsid w:val="00764937"/>
    <w:rsid w:val="00765318"/>
    <w:rsid w:val="0076776C"/>
    <w:rsid w:val="00770C42"/>
    <w:rsid w:val="0077129A"/>
    <w:rsid w:val="00773A18"/>
    <w:rsid w:val="0077584B"/>
    <w:rsid w:val="00775F65"/>
    <w:rsid w:val="00780FE8"/>
    <w:rsid w:val="00790162"/>
    <w:rsid w:val="00791D9F"/>
    <w:rsid w:val="00792609"/>
    <w:rsid w:val="0079318A"/>
    <w:rsid w:val="00794F1A"/>
    <w:rsid w:val="00796ECC"/>
    <w:rsid w:val="007A41DE"/>
    <w:rsid w:val="007A494E"/>
    <w:rsid w:val="007A74D8"/>
    <w:rsid w:val="007B0514"/>
    <w:rsid w:val="007B2035"/>
    <w:rsid w:val="007B269B"/>
    <w:rsid w:val="007C1C51"/>
    <w:rsid w:val="007C1CB8"/>
    <w:rsid w:val="007D186D"/>
    <w:rsid w:val="007D2ABA"/>
    <w:rsid w:val="007D3255"/>
    <w:rsid w:val="007D5DE4"/>
    <w:rsid w:val="007D7CFD"/>
    <w:rsid w:val="007E1F6F"/>
    <w:rsid w:val="007E4738"/>
    <w:rsid w:val="007F0391"/>
    <w:rsid w:val="007F2403"/>
    <w:rsid w:val="007F37E8"/>
    <w:rsid w:val="007F56E0"/>
    <w:rsid w:val="007F731B"/>
    <w:rsid w:val="0080418B"/>
    <w:rsid w:val="0080584D"/>
    <w:rsid w:val="00810730"/>
    <w:rsid w:val="00810B61"/>
    <w:rsid w:val="00813737"/>
    <w:rsid w:val="00820083"/>
    <w:rsid w:val="00820D4D"/>
    <w:rsid w:val="00822C1F"/>
    <w:rsid w:val="008268EC"/>
    <w:rsid w:val="00827952"/>
    <w:rsid w:val="00834D16"/>
    <w:rsid w:val="00835951"/>
    <w:rsid w:val="00836006"/>
    <w:rsid w:val="00842665"/>
    <w:rsid w:val="00846D4E"/>
    <w:rsid w:val="00850A98"/>
    <w:rsid w:val="00852692"/>
    <w:rsid w:val="0085348E"/>
    <w:rsid w:val="00862B79"/>
    <w:rsid w:val="00864D55"/>
    <w:rsid w:val="0086544A"/>
    <w:rsid w:val="00865526"/>
    <w:rsid w:val="0086628D"/>
    <w:rsid w:val="008669AF"/>
    <w:rsid w:val="00867509"/>
    <w:rsid w:val="00870A38"/>
    <w:rsid w:val="00873F2E"/>
    <w:rsid w:val="008751DF"/>
    <w:rsid w:val="008821C7"/>
    <w:rsid w:val="00886A65"/>
    <w:rsid w:val="00887428"/>
    <w:rsid w:val="008926BA"/>
    <w:rsid w:val="008932CE"/>
    <w:rsid w:val="008955FA"/>
    <w:rsid w:val="008A49A7"/>
    <w:rsid w:val="008B158C"/>
    <w:rsid w:val="008B52E5"/>
    <w:rsid w:val="008B6B0C"/>
    <w:rsid w:val="008C0EE0"/>
    <w:rsid w:val="008C5434"/>
    <w:rsid w:val="008D13FE"/>
    <w:rsid w:val="008E0445"/>
    <w:rsid w:val="008E40D2"/>
    <w:rsid w:val="008E6004"/>
    <w:rsid w:val="008F0E0E"/>
    <w:rsid w:val="008F7BEF"/>
    <w:rsid w:val="00903918"/>
    <w:rsid w:val="00903A96"/>
    <w:rsid w:val="00904543"/>
    <w:rsid w:val="00904987"/>
    <w:rsid w:val="00905D99"/>
    <w:rsid w:val="00912913"/>
    <w:rsid w:val="0093137F"/>
    <w:rsid w:val="00931738"/>
    <w:rsid w:val="00933085"/>
    <w:rsid w:val="00934ED4"/>
    <w:rsid w:val="00940846"/>
    <w:rsid w:val="00941057"/>
    <w:rsid w:val="00946899"/>
    <w:rsid w:val="00951BC1"/>
    <w:rsid w:val="00952DB9"/>
    <w:rsid w:val="00956BDB"/>
    <w:rsid w:val="00957A0B"/>
    <w:rsid w:val="0096173E"/>
    <w:rsid w:val="009623C9"/>
    <w:rsid w:val="00964C00"/>
    <w:rsid w:val="00972B89"/>
    <w:rsid w:val="0098491F"/>
    <w:rsid w:val="009869F0"/>
    <w:rsid w:val="00987654"/>
    <w:rsid w:val="00990BF2"/>
    <w:rsid w:val="009929FD"/>
    <w:rsid w:val="00997D8E"/>
    <w:rsid w:val="009A303E"/>
    <w:rsid w:val="009A35AA"/>
    <w:rsid w:val="009B149A"/>
    <w:rsid w:val="009B4BD3"/>
    <w:rsid w:val="009B5D97"/>
    <w:rsid w:val="009B6924"/>
    <w:rsid w:val="009C27B0"/>
    <w:rsid w:val="009C2FA1"/>
    <w:rsid w:val="009C4CF7"/>
    <w:rsid w:val="009C4E00"/>
    <w:rsid w:val="009D2A22"/>
    <w:rsid w:val="009D6086"/>
    <w:rsid w:val="009D7363"/>
    <w:rsid w:val="009E314F"/>
    <w:rsid w:val="009E3636"/>
    <w:rsid w:val="009E3FA9"/>
    <w:rsid w:val="009F3E63"/>
    <w:rsid w:val="009F6DC2"/>
    <w:rsid w:val="009F6EBC"/>
    <w:rsid w:val="009F6F3D"/>
    <w:rsid w:val="00A00763"/>
    <w:rsid w:val="00A02C0F"/>
    <w:rsid w:val="00A03270"/>
    <w:rsid w:val="00A0362E"/>
    <w:rsid w:val="00A0397D"/>
    <w:rsid w:val="00A078D1"/>
    <w:rsid w:val="00A125B7"/>
    <w:rsid w:val="00A127B0"/>
    <w:rsid w:val="00A13AAD"/>
    <w:rsid w:val="00A13FF5"/>
    <w:rsid w:val="00A141E4"/>
    <w:rsid w:val="00A14B41"/>
    <w:rsid w:val="00A210E9"/>
    <w:rsid w:val="00A21DEA"/>
    <w:rsid w:val="00A23007"/>
    <w:rsid w:val="00A23F41"/>
    <w:rsid w:val="00A2646E"/>
    <w:rsid w:val="00A30469"/>
    <w:rsid w:val="00A30799"/>
    <w:rsid w:val="00A379AE"/>
    <w:rsid w:val="00A37B8A"/>
    <w:rsid w:val="00A410E7"/>
    <w:rsid w:val="00A414BF"/>
    <w:rsid w:val="00A43431"/>
    <w:rsid w:val="00A46AEE"/>
    <w:rsid w:val="00A479A1"/>
    <w:rsid w:val="00A5213D"/>
    <w:rsid w:val="00A60EF2"/>
    <w:rsid w:val="00A62D23"/>
    <w:rsid w:val="00A72ED7"/>
    <w:rsid w:val="00A7335F"/>
    <w:rsid w:val="00A7343D"/>
    <w:rsid w:val="00A76802"/>
    <w:rsid w:val="00A76A01"/>
    <w:rsid w:val="00A85447"/>
    <w:rsid w:val="00A878DE"/>
    <w:rsid w:val="00A9104A"/>
    <w:rsid w:val="00A918A2"/>
    <w:rsid w:val="00A91908"/>
    <w:rsid w:val="00A922F1"/>
    <w:rsid w:val="00A93EA4"/>
    <w:rsid w:val="00AA03D7"/>
    <w:rsid w:val="00AA06F6"/>
    <w:rsid w:val="00AA53FF"/>
    <w:rsid w:val="00AB1125"/>
    <w:rsid w:val="00AB14C9"/>
    <w:rsid w:val="00AB1831"/>
    <w:rsid w:val="00AB47DE"/>
    <w:rsid w:val="00AB494F"/>
    <w:rsid w:val="00AC29FA"/>
    <w:rsid w:val="00AC2F99"/>
    <w:rsid w:val="00AC3FF9"/>
    <w:rsid w:val="00AD259E"/>
    <w:rsid w:val="00AD2846"/>
    <w:rsid w:val="00AD2C53"/>
    <w:rsid w:val="00AE06FC"/>
    <w:rsid w:val="00AE3ED1"/>
    <w:rsid w:val="00AE7C46"/>
    <w:rsid w:val="00AF2363"/>
    <w:rsid w:val="00AF6258"/>
    <w:rsid w:val="00B02D2B"/>
    <w:rsid w:val="00B03D62"/>
    <w:rsid w:val="00B13D6E"/>
    <w:rsid w:val="00B14DBE"/>
    <w:rsid w:val="00B21C92"/>
    <w:rsid w:val="00B22BFA"/>
    <w:rsid w:val="00B23925"/>
    <w:rsid w:val="00B25DE5"/>
    <w:rsid w:val="00B269CC"/>
    <w:rsid w:val="00B27DDB"/>
    <w:rsid w:val="00B35BD3"/>
    <w:rsid w:val="00B37B02"/>
    <w:rsid w:val="00B40468"/>
    <w:rsid w:val="00B414D3"/>
    <w:rsid w:val="00B41912"/>
    <w:rsid w:val="00B444FF"/>
    <w:rsid w:val="00B53CB8"/>
    <w:rsid w:val="00B5653D"/>
    <w:rsid w:val="00B60DD0"/>
    <w:rsid w:val="00B646A9"/>
    <w:rsid w:val="00B65B78"/>
    <w:rsid w:val="00B70EA7"/>
    <w:rsid w:val="00B7208A"/>
    <w:rsid w:val="00B74727"/>
    <w:rsid w:val="00B75C93"/>
    <w:rsid w:val="00B810A2"/>
    <w:rsid w:val="00B82D96"/>
    <w:rsid w:val="00B90EC5"/>
    <w:rsid w:val="00B9314C"/>
    <w:rsid w:val="00B96292"/>
    <w:rsid w:val="00B97825"/>
    <w:rsid w:val="00BA07E5"/>
    <w:rsid w:val="00BA4872"/>
    <w:rsid w:val="00BA50DF"/>
    <w:rsid w:val="00BA768F"/>
    <w:rsid w:val="00BB0298"/>
    <w:rsid w:val="00BB41A7"/>
    <w:rsid w:val="00BB55C1"/>
    <w:rsid w:val="00BB7E0D"/>
    <w:rsid w:val="00BC0A0C"/>
    <w:rsid w:val="00BC4DC3"/>
    <w:rsid w:val="00BD1C9A"/>
    <w:rsid w:val="00BD6FB0"/>
    <w:rsid w:val="00BD7082"/>
    <w:rsid w:val="00BE02EC"/>
    <w:rsid w:val="00BE35DF"/>
    <w:rsid w:val="00BE38D4"/>
    <w:rsid w:val="00BE721D"/>
    <w:rsid w:val="00BF1C2D"/>
    <w:rsid w:val="00C01942"/>
    <w:rsid w:val="00C036F5"/>
    <w:rsid w:val="00C03718"/>
    <w:rsid w:val="00C03DF7"/>
    <w:rsid w:val="00C05E0D"/>
    <w:rsid w:val="00C06256"/>
    <w:rsid w:val="00C12716"/>
    <w:rsid w:val="00C12C47"/>
    <w:rsid w:val="00C13BBB"/>
    <w:rsid w:val="00C16F78"/>
    <w:rsid w:val="00C20191"/>
    <w:rsid w:val="00C245A7"/>
    <w:rsid w:val="00C35407"/>
    <w:rsid w:val="00C370E7"/>
    <w:rsid w:val="00C4426B"/>
    <w:rsid w:val="00C44293"/>
    <w:rsid w:val="00C46789"/>
    <w:rsid w:val="00C46C85"/>
    <w:rsid w:val="00C508B9"/>
    <w:rsid w:val="00C5150E"/>
    <w:rsid w:val="00C51869"/>
    <w:rsid w:val="00C62950"/>
    <w:rsid w:val="00C64670"/>
    <w:rsid w:val="00C72DFF"/>
    <w:rsid w:val="00C75C59"/>
    <w:rsid w:val="00C82137"/>
    <w:rsid w:val="00C831A2"/>
    <w:rsid w:val="00C86163"/>
    <w:rsid w:val="00C938AB"/>
    <w:rsid w:val="00C966FF"/>
    <w:rsid w:val="00C971F8"/>
    <w:rsid w:val="00C97494"/>
    <w:rsid w:val="00CA0181"/>
    <w:rsid w:val="00CA1515"/>
    <w:rsid w:val="00CA16DC"/>
    <w:rsid w:val="00CA319D"/>
    <w:rsid w:val="00CA3414"/>
    <w:rsid w:val="00CA5920"/>
    <w:rsid w:val="00CA5FB6"/>
    <w:rsid w:val="00CA69A6"/>
    <w:rsid w:val="00CA6ED8"/>
    <w:rsid w:val="00CA761C"/>
    <w:rsid w:val="00CA7B58"/>
    <w:rsid w:val="00CB1CDC"/>
    <w:rsid w:val="00CB2A6F"/>
    <w:rsid w:val="00CB461F"/>
    <w:rsid w:val="00CB5071"/>
    <w:rsid w:val="00CB55AF"/>
    <w:rsid w:val="00CC0EFE"/>
    <w:rsid w:val="00CC26E0"/>
    <w:rsid w:val="00CC2FA6"/>
    <w:rsid w:val="00CC7370"/>
    <w:rsid w:val="00CC7C59"/>
    <w:rsid w:val="00CD1605"/>
    <w:rsid w:val="00CD75A7"/>
    <w:rsid w:val="00CD7BD4"/>
    <w:rsid w:val="00CE2204"/>
    <w:rsid w:val="00D00443"/>
    <w:rsid w:val="00D02E4E"/>
    <w:rsid w:val="00D1004F"/>
    <w:rsid w:val="00D11BDD"/>
    <w:rsid w:val="00D144CB"/>
    <w:rsid w:val="00D16177"/>
    <w:rsid w:val="00D16A3D"/>
    <w:rsid w:val="00D24D04"/>
    <w:rsid w:val="00D263C8"/>
    <w:rsid w:val="00D26AE8"/>
    <w:rsid w:val="00D26C02"/>
    <w:rsid w:val="00D308FC"/>
    <w:rsid w:val="00D34721"/>
    <w:rsid w:val="00D35B53"/>
    <w:rsid w:val="00D35FCF"/>
    <w:rsid w:val="00D365F4"/>
    <w:rsid w:val="00D36EB6"/>
    <w:rsid w:val="00D41B36"/>
    <w:rsid w:val="00D421E9"/>
    <w:rsid w:val="00D5148A"/>
    <w:rsid w:val="00D53C26"/>
    <w:rsid w:val="00D562DA"/>
    <w:rsid w:val="00D61CA4"/>
    <w:rsid w:val="00D62434"/>
    <w:rsid w:val="00D62478"/>
    <w:rsid w:val="00D62C48"/>
    <w:rsid w:val="00D64DA9"/>
    <w:rsid w:val="00D654CD"/>
    <w:rsid w:val="00D72FB8"/>
    <w:rsid w:val="00D73870"/>
    <w:rsid w:val="00D7559F"/>
    <w:rsid w:val="00D80983"/>
    <w:rsid w:val="00D80CA8"/>
    <w:rsid w:val="00D8163D"/>
    <w:rsid w:val="00D83E79"/>
    <w:rsid w:val="00D8465E"/>
    <w:rsid w:val="00D87F45"/>
    <w:rsid w:val="00D90D23"/>
    <w:rsid w:val="00D91743"/>
    <w:rsid w:val="00D942F1"/>
    <w:rsid w:val="00D945AB"/>
    <w:rsid w:val="00DA075A"/>
    <w:rsid w:val="00DA51D0"/>
    <w:rsid w:val="00DA7789"/>
    <w:rsid w:val="00DB4B88"/>
    <w:rsid w:val="00DB5380"/>
    <w:rsid w:val="00DC0D2E"/>
    <w:rsid w:val="00DC1100"/>
    <w:rsid w:val="00DC4369"/>
    <w:rsid w:val="00DC4E41"/>
    <w:rsid w:val="00DC6EE7"/>
    <w:rsid w:val="00DD0C17"/>
    <w:rsid w:val="00DD5393"/>
    <w:rsid w:val="00DD56C5"/>
    <w:rsid w:val="00DD5B10"/>
    <w:rsid w:val="00DE0CF7"/>
    <w:rsid w:val="00DE122E"/>
    <w:rsid w:val="00DE2409"/>
    <w:rsid w:val="00DF0481"/>
    <w:rsid w:val="00DF1ABE"/>
    <w:rsid w:val="00DF53B9"/>
    <w:rsid w:val="00E04149"/>
    <w:rsid w:val="00E04737"/>
    <w:rsid w:val="00E07D61"/>
    <w:rsid w:val="00E1384F"/>
    <w:rsid w:val="00E1447A"/>
    <w:rsid w:val="00E16B9F"/>
    <w:rsid w:val="00E170E9"/>
    <w:rsid w:val="00E17807"/>
    <w:rsid w:val="00E17C77"/>
    <w:rsid w:val="00E22BDF"/>
    <w:rsid w:val="00E24FD8"/>
    <w:rsid w:val="00E26F34"/>
    <w:rsid w:val="00E315F9"/>
    <w:rsid w:val="00E368F7"/>
    <w:rsid w:val="00E41853"/>
    <w:rsid w:val="00E44997"/>
    <w:rsid w:val="00E4722E"/>
    <w:rsid w:val="00E473D4"/>
    <w:rsid w:val="00E545C0"/>
    <w:rsid w:val="00E5531F"/>
    <w:rsid w:val="00E6697A"/>
    <w:rsid w:val="00E67235"/>
    <w:rsid w:val="00E74C94"/>
    <w:rsid w:val="00E77BF1"/>
    <w:rsid w:val="00E815B4"/>
    <w:rsid w:val="00E82966"/>
    <w:rsid w:val="00E83229"/>
    <w:rsid w:val="00E85EC1"/>
    <w:rsid w:val="00E8788D"/>
    <w:rsid w:val="00E9147E"/>
    <w:rsid w:val="00E926CF"/>
    <w:rsid w:val="00E96F9D"/>
    <w:rsid w:val="00E97C40"/>
    <w:rsid w:val="00E97E8D"/>
    <w:rsid w:val="00EA07AF"/>
    <w:rsid w:val="00EA56DC"/>
    <w:rsid w:val="00EA6CDC"/>
    <w:rsid w:val="00EB5C55"/>
    <w:rsid w:val="00EC0E44"/>
    <w:rsid w:val="00EC31FD"/>
    <w:rsid w:val="00EC61A2"/>
    <w:rsid w:val="00EC6F59"/>
    <w:rsid w:val="00ED0A35"/>
    <w:rsid w:val="00ED4930"/>
    <w:rsid w:val="00EE2AB9"/>
    <w:rsid w:val="00EE32DE"/>
    <w:rsid w:val="00EE58FB"/>
    <w:rsid w:val="00F01541"/>
    <w:rsid w:val="00F02D76"/>
    <w:rsid w:val="00F02DAA"/>
    <w:rsid w:val="00F051DA"/>
    <w:rsid w:val="00F11657"/>
    <w:rsid w:val="00F11C11"/>
    <w:rsid w:val="00F14AC7"/>
    <w:rsid w:val="00F24667"/>
    <w:rsid w:val="00F256D3"/>
    <w:rsid w:val="00F32EEB"/>
    <w:rsid w:val="00F3378D"/>
    <w:rsid w:val="00F35315"/>
    <w:rsid w:val="00F3737C"/>
    <w:rsid w:val="00F422CE"/>
    <w:rsid w:val="00F475C0"/>
    <w:rsid w:val="00F505B0"/>
    <w:rsid w:val="00F512DE"/>
    <w:rsid w:val="00F51677"/>
    <w:rsid w:val="00F577A7"/>
    <w:rsid w:val="00F61B5D"/>
    <w:rsid w:val="00F65B45"/>
    <w:rsid w:val="00F735A3"/>
    <w:rsid w:val="00F7419D"/>
    <w:rsid w:val="00F75601"/>
    <w:rsid w:val="00F8130A"/>
    <w:rsid w:val="00F82F8D"/>
    <w:rsid w:val="00F84252"/>
    <w:rsid w:val="00F8553C"/>
    <w:rsid w:val="00F87B69"/>
    <w:rsid w:val="00F91FC4"/>
    <w:rsid w:val="00F94331"/>
    <w:rsid w:val="00F95033"/>
    <w:rsid w:val="00F95F75"/>
    <w:rsid w:val="00FA1DDA"/>
    <w:rsid w:val="00FA2526"/>
    <w:rsid w:val="00FA3DDC"/>
    <w:rsid w:val="00FA42E1"/>
    <w:rsid w:val="00FA6390"/>
    <w:rsid w:val="00FB5B9F"/>
    <w:rsid w:val="00FC0C59"/>
    <w:rsid w:val="00FC6501"/>
    <w:rsid w:val="00FC7200"/>
    <w:rsid w:val="00FD1FD0"/>
    <w:rsid w:val="00FD64D7"/>
    <w:rsid w:val="00FE2454"/>
    <w:rsid w:val="00FE3934"/>
    <w:rsid w:val="00FE48A2"/>
    <w:rsid w:val="00FF050A"/>
    <w:rsid w:val="00FF2B95"/>
    <w:rsid w:val="00FF2E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Elbow Connector 28"/>
        <o:r id="V:Rule2" type="connector" idref="#Elbow Connector 27"/>
        <o:r id="V:Rule3" type="connector" idref="#Elbow Connector 27"/>
        <o:r id="V:Rule4" type="connector" idref="#Elbow Connector 27"/>
        <o:r id="V:Rule5" type="connector" idref="#Elbow Connector 31"/>
        <o:r id="V:Rule6" type="connector" idref="#Elbow Connector 36"/>
        <o:r id="V:Rule7" type="connector" idref="#Elbow Connector 35"/>
        <o:r id="V:Rule8" type="connector" idref="#Elbow Connector 33"/>
        <o:r id="V:Rule9" type="connector" idref="#Elbow Connector 34"/>
        <o:r id="V:Rule10" type="connector" idref="#Elbow Connector 40"/>
        <o:r id="V:Rule11" type="connector" idref="#Elbow Connector 28"/>
        <o:r id="V:Rule12" type="connector" idref="#Elbow Connector 37"/>
        <o:r id="V:Rule13" type="connector" idref="#Elbow Connector 38"/>
        <o:r id="V:Rule14" type="connector" idref="#Elbow Connector 27"/>
      </o:rules>
    </o:shapelayout>
  </w:shapeDefaults>
  <w:decimalSymbol w:val="."/>
  <w:listSeparator w:val=","/>
  <w14:docId w14:val="7369800F"/>
  <w15:docId w15:val="{A1EF735B-6014-4EFB-8A6D-2B62122DE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4FE3"/>
    <w:pPr>
      <w:spacing w:after="0" w:line="240" w:lineRule="auto"/>
      <w:jc w:val="both"/>
    </w:pPr>
    <w:rPr>
      <w:rFonts w:ascii="Calibri" w:hAnsi="Calibri" w:cs="Calibri"/>
      <w:lang w:eastAsia="en-GB"/>
    </w:rPr>
  </w:style>
  <w:style w:type="paragraph" w:styleId="Heading1">
    <w:name w:val="heading 1"/>
    <w:basedOn w:val="Normal"/>
    <w:next w:val="Normal"/>
    <w:link w:val="Heading1Char"/>
    <w:uiPriority w:val="9"/>
    <w:qFormat/>
    <w:rsid w:val="00846D4E"/>
    <w:pPr>
      <w:keepNext/>
      <w:keepLines/>
      <w:pageBreakBefore/>
      <w:numPr>
        <w:numId w:val="1"/>
      </w:numPr>
      <w:spacing w:after="240"/>
      <w:ind w:left="431" w:hanging="431"/>
      <w:outlineLvl w:val="0"/>
    </w:pPr>
    <w:rPr>
      <w:rFonts w:asciiTheme="majorHAnsi" w:eastAsia="Times New Roman" w:hAnsiTheme="majorHAnsi" w:cstheme="majorBidi"/>
      <w:b/>
      <w:caps/>
      <w:color w:val="C45911" w:themeColor="accent2" w:themeShade="BF"/>
      <w:sz w:val="28"/>
      <w:szCs w:val="28"/>
      <w:lang w:eastAsia="en-US"/>
    </w:rPr>
  </w:style>
  <w:style w:type="paragraph" w:styleId="Heading2">
    <w:name w:val="heading 2"/>
    <w:basedOn w:val="Normal"/>
    <w:next w:val="Normal"/>
    <w:link w:val="Heading2Char"/>
    <w:uiPriority w:val="9"/>
    <w:unhideWhenUsed/>
    <w:qFormat/>
    <w:rsid w:val="00BD7082"/>
    <w:pPr>
      <w:keepNext/>
      <w:keepLines/>
      <w:numPr>
        <w:ilvl w:val="1"/>
        <w:numId w:val="1"/>
      </w:numPr>
      <w:spacing w:after="240"/>
      <w:ind w:left="578" w:hanging="578"/>
      <w:outlineLvl w:val="1"/>
    </w:pPr>
    <w:rPr>
      <w:rFonts w:asciiTheme="majorHAnsi" w:eastAsia="Times New Roman" w:hAnsiTheme="majorHAnsi" w:cstheme="majorBidi"/>
      <w:b/>
      <w:color w:val="C45911" w:themeColor="accent2" w:themeShade="BF"/>
      <w:sz w:val="24"/>
      <w:szCs w:val="24"/>
      <w:lang w:eastAsia="en-US"/>
    </w:rPr>
  </w:style>
  <w:style w:type="paragraph" w:styleId="Heading3">
    <w:name w:val="heading 3"/>
    <w:basedOn w:val="Normal"/>
    <w:next w:val="Normal"/>
    <w:link w:val="Heading3Char"/>
    <w:uiPriority w:val="9"/>
    <w:unhideWhenUsed/>
    <w:qFormat/>
    <w:rsid w:val="00DD5B10"/>
    <w:pPr>
      <w:keepNext/>
      <w:keepLines/>
      <w:numPr>
        <w:ilvl w:val="2"/>
        <w:numId w:val="1"/>
      </w:numPr>
      <w:spacing w:after="240"/>
      <w:outlineLvl w:val="2"/>
    </w:pPr>
    <w:rPr>
      <w:rFonts w:asciiTheme="majorHAnsi" w:eastAsiaTheme="majorEastAsia" w:hAnsiTheme="majorHAnsi" w:cstheme="majorBidi"/>
      <w:color w:val="C45911" w:themeColor="accent2" w:themeShade="BF"/>
      <w:sz w:val="24"/>
      <w:szCs w:val="24"/>
      <w:lang w:eastAsia="en-US"/>
    </w:rPr>
  </w:style>
  <w:style w:type="paragraph" w:styleId="Heading4">
    <w:name w:val="heading 4"/>
    <w:basedOn w:val="Normal"/>
    <w:next w:val="Normal"/>
    <w:link w:val="Heading4Char"/>
    <w:uiPriority w:val="9"/>
    <w:unhideWhenUsed/>
    <w:qFormat/>
    <w:rsid w:val="00A479A1"/>
    <w:pPr>
      <w:keepNext/>
      <w:keepLines/>
      <w:spacing w:after="240"/>
      <w:outlineLvl w:val="3"/>
    </w:pPr>
    <w:rPr>
      <w:rFonts w:asciiTheme="majorHAnsi" w:eastAsiaTheme="majorEastAsia" w:hAnsiTheme="majorHAnsi" w:cstheme="majorBidi"/>
      <w:b/>
      <w:iCs/>
      <w:color w:val="C45911" w:themeColor="accent2" w:themeShade="BF"/>
    </w:rPr>
  </w:style>
  <w:style w:type="paragraph" w:styleId="Heading5">
    <w:name w:val="heading 5"/>
    <w:basedOn w:val="Normal"/>
    <w:next w:val="Normal"/>
    <w:link w:val="Heading5Char"/>
    <w:uiPriority w:val="9"/>
    <w:semiHidden/>
    <w:unhideWhenUsed/>
    <w:qFormat/>
    <w:rsid w:val="00D35B53"/>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35B53"/>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D35B53"/>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D35B53"/>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35B53"/>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D4E"/>
    <w:rPr>
      <w:rFonts w:asciiTheme="majorHAnsi" w:eastAsia="Times New Roman" w:hAnsiTheme="majorHAnsi" w:cstheme="majorBidi"/>
      <w:b/>
      <w:caps/>
      <w:color w:val="C45911" w:themeColor="accent2" w:themeShade="BF"/>
      <w:sz w:val="28"/>
      <w:szCs w:val="28"/>
    </w:rPr>
  </w:style>
  <w:style w:type="character" w:customStyle="1" w:styleId="Heading2Char">
    <w:name w:val="Heading 2 Char"/>
    <w:basedOn w:val="DefaultParagraphFont"/>
    <w:link w:val="Heading2"/>
    <w:uiPriority w:val="9"/>
    <w:rsid w:val="00BD7082"/>
    <w:rPr>
      <w:rFonts w:asciiTheme="majorHAnsi" w:eastAsia="Times New Roman" w:hAnsiTheme="majorHAnsi" w:cstheme="majorBidi"/>
      <w:b/>
      <w:color w:val="C45911" w:themeColor="accent2" w:themeShade="BF"/>
      <w:sz w:val="24"/>
      <w:szCs w:val="24"/>
    </w:rPr>
  </w:style>
  <w:style w:type="character" w:customStyle="1" w:styleId="Heading3Char">
    <w:name w:val="Heading 3 Char"/>
    <w:basedOn w:val="DefaultParagraphFont"/>
    <w:link w:val="Heading3"/>
    <w:uiPriority w:val="9"/>
    <w:rsid w:val="00DD5B10"/>
    <w:rPr>
      <w:rFonts w:asciiTheme="majorHAnsi" w:eastAsiaTheme="majorEastAsia" w:hAnsiTheme="majorHAnsi" w:cstheme="majorBidi"/>
      <w:color w:val="C45911" w:themeColor="accent2" w:themeShade="BF"/>
      <w:sz w:val="24"/>
      <w:szCs w:val="24"/>
    </w:rPr>
  </w:style>
  <w:style w:type="character" w:customStyle="1" w:styleId="Heading4Char">
    <w:name w:val="Heading 4 Char"/>
    <w:basedOn w:val="DefaultParagraphFont"/>
    <w:link w:val="Heading4"/>
    <w:uiPriority w:val="9"/>
    <w:rsid w:val="00A479A1"/>
    <w:rPr>
      <w:rFonts w:asciiTheme="majorHAnsi" w:eastAsiaTheme="majorEastAsia" w:hAnsiTheme="majorHAnsi" w:cstheme="majorBidi"/>
      <w:b/>
      <w:iCs/>
      <w:color w:val="C45911" w:themeColor="accent2" w:themeShade="BF"/>
      <w:lang w:eastAsia="en-GB"/>
    </w:rPr>
  </w:style>
  <w:style w:type="character" w:customStyle="1" w:styleId="Heading5Char">
    <w:name w:val="Heading 5 Char"/>
    <w:basedOn w:val="DefaultParagraphFont"/>
    <w:link w:val="Heading5"/>
    <w:uiPriority w:val="9"/>
    <w:semiHidden/>
    <w:rsid w:val="00D35B53"/>
    <w:rPr>
      <w:rFonts w:asciiTheme="majorHAnsi" w:eastAsiaTheme="majorEastAsia" w:hAnsiTheme="majorHAnsi" w:cstheme="majorBidi"/>
      <w:color w:val="2F5496" w:themeColor="accent1" w:themeShade="BF"/>
      <w:lang w:eastAsia="en-GB"/>
    </w:rPr>
  </w:style>
  <w:style w:type="character" w:customStyle="1" w:styleId="Heading6Char">
    <w:name w:val="Heading 6 Char"/>
    <w:basedOn w:val="DefaultParagraphFont"/>
    <w:link w:val="Heading6"/>
    <w:uiPriority w:val="9"/>
    <w:semiHidden/>
    <w:rsid w:val="00D35B53"/>
    <w:rPr>
      <w:rFonts w:asciiTheme="majorHAnsi" w:eastAsiaTheme="majorEastAsia" w:hAnsiTheme="majorHAnsi" w:cstheme="majorBidi"/>
      <w:color w:val="1F3763" w:themeColor="accent1" w:themeShade="7F"/>
      <w:lang w:eastAsia="en-GB"/>
    </w:rPr>
  </w:style>
  <w:style w:type="character" w:customStyle="1" w:styleId="Heading7Char">
    <w:name w:val="Heading 7 Char"/>
    <w:basedOn w:val="DefaultParagraphFont"/>
    <w:link w:val="Heading7"/>
    <w:uiPriority w:val="9"/>
    <w:semiHidden/>
    <w:rsid w:val="00D35B53"/>
    <w:rPr>
      <w:rFonts w:asciiTheme="majorHAnsi" w:eastAsiaTheme="majorEastAsia" w:hAnsiTheme="majorHAnsi" w:cstheme="majorBidi"/>
      <w:i/>
      <w:iCs/>
      <w:color w:val="1F3763" w:themeColor="accent1" w:themeShade="7F"/>
      <w:lang w:eastAsia="en-GB"/>
    </w:rPr>
  </w:style>
  <w:style w:type="character" w:customStyle="1" w:styleId="Heading8Char">
    <w:name w:val="Heading 8 Char"/>
    <w:basedOn w:val="DefaultParagraphFont"/>
    <w:link w:val="Heading8"/>
    <w:uiPriority w:val="9"/>
    <w:semiHidden/>
    <w:rsid w:val="00D35B53"/>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D35B53"/>
    <w:rPr>
      <w:rFonts w:asciiTheme="majorHAnsi" w:eastAsiaTheme="majorEastAsia" w:hAnsiTheme="majorHAnsi" w:cstheme="majorBidi"/>
      <w:i/>
      <w:iCs/>
      <w:color w:val="272727" w:themeColor="text1" w:themeTint="D8"/>
      <w:sz w:val="21"/>
      <w:szCs w:val="21"/>
      <w:lang w:eastAsia="en-GB"/>
    </w:rPr>
  </w:style>
  <w:style w:type="paragraph" w:styleId="Caption">
    <w:name w:val="caption"/>
    <w:basedOn w:val="Normal"/>
    <w:next w:val="Normal"/>
    <w:uiPriority w:val="35"/>
    <w:unhideWhenUsed/>
    <w:qFormat/>
    <w:rsid w:val="00E8788D"/>
    <w:pPr>
      <w:keepNext/>
      <w:spacing w:after="120"/>
      <w:jc w:val="center"/>
    </w:pPr>
    <w:rPr>
      <w:i/>
      <w:iCs/>
      <w:color w:val="C45911" w:themeColor="accent2" w:themeShade="BF"/>
      <w:sz w:val="24"/>
      <w:szCs w:val="24"/>
    </w:rPr>
  </w:style>
  <w:style w:type="paragraph" w:styleId="ListParagraph">
    <w:name w:val="List Paragraph"/>
    <w:aliases w:val="Bullet1,MCHIP_list paragraph,Recommendation,SUN numbered para."/>
    <w:basedOn w:val="Normal"/>
    <w:link w:val="ListParagraphChar"/>
    <w:uiPriority w:val="34"/>
    <w:qFormat/>
    <w:rsid w:val="004B4FE3"/>
    <w:pPr>
      <w:numPr>
        <w:numId w:val="11"/>
      </w:numPr>
      <w:contextualSpacing/>
      <w:jc w:val="left"/>
    </w:pPr>
  </w:style>
  <w:style w:type="table" w:styleId="TableGrid">
    <w:name w:val="Table Grid"/>
    <w:basedOn w:val="TableNormal"/>
    <w:rsid w:val="001A2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F82F8D"/>
    <w:pPr>
      <w:tabs>
        <w:tab w:val="left" w:pos="440"/>
        <w:tab w:val="right" w:leader="dot" w:pos="9016"/>
      </w:tabs>
      <w:spacing w:before="120" w:after="120"/>
    </w:pPr>
    <w:rPr>
      <w:b/>
    </w:rPr>
  </w:style>
  <w:style w:type="paragraph" w:styleId="TOC2">
    <w:name w:val="toc 2"/>
    <w:basedOn w:val="Normal"/>
    <w:next w:val="Normal"/>
    <w:autoRedefine/>
    <w:uiPriority w:val="39"/>
    <w:unhideWhenUsed/>
    <w:rsid w:val="00F82F8D"/>
    <w:pPr>
      <w:tabs>
        <w:tab w:val="left" w:pos="880"/>
        <w:tab w:val="right" w:leader="dot" w:pos="9016"/>
      </w:tabs>
      <w:ind w:left="221"/>
    </w:pPr>
    <w:rPr>
      <w:noProof/>
    </w:rPr>
  </w:style>
  <w:style w:type="character" w:styleId="Hyperlink">
    <w:name w:val="Hyperlink"/>
    <w:basedOn w:val="DefaultParagraphFont"/>
    <w:uiPriority w:val="99"/>
    <w:unhideWhenUsed/>
    <w:rsid w:val="0039421F"/>
    <w:rPr>
      <w:color w:val="0563C1" w:themeColor="hyperlink"/>
      <w:u w:val="single"/>
    </w:rPr>
  </w:style>
  <w:style w:type="paragraph" w:styleId="Header">
    <w:name w:val="header"/>
    <w:basedOn w:val="Normal"/>
    <w:link w:val="HeaderChar"/>
    <w:uiPriority w:val="99"/>
    <w:unhideWhenUsed/>
    <w:rsid w:val="00CC7C59"/>
    <w:pPr>
      <w:tabs>
        <w:tab w:val="center" w:pos="4513"/>
        <w:tab w:val="right" w:pos="9026"/>
      </w:tabs>
    </w:pPr>
  </w:style>
  <w:style w:type="character" w:customStyle="1" w:styleId="HeaderChar">
    <w:name w:val="Header Char"/>
    <w:basedOn w:val="DefaultParagraphFont"/>
    <w:link w:val="Header"/>
    <w:uiPriority w:val="99"/>
    <w:rsid w:val="00CC7C59"/>
    <w:rPr>
      <w:rFonts w:ascii="Calibri" w:hAnsi="Calibri" w:cs="Calibri"/>
      <w:lang w:eastAsia="en-GB"/>
    </w:rPr>
  </w:style>
  <w:style w:type="paragraph" w:styleId="Footer">
    <w:name w:val="footer"/>
    <w:basedOn w:val="Normal"/>
    <w:link w:val="FooterChar"/>
    <w:uiPriority w:val="99"/>
    <w:unhideWhenUsed/>
    <w:rsid w:val="00CC7C59"/>
    <w:pPr>
      <w:tabs>
        <w:tab w:val="center" w:pos="4513"/>
        <w:tab w:val="right" w:pos="9026"/>
      </w:tabs>
    </w:pPr>
  </w:style>
  <w:style w:type="character" w:customStyle="1" w:styleId="FooterChar">
    <w:name w:val="Footer Char"/>
    <w:basedOn w:val="DefaultParagraphFont"/>
    <w:link w:val="Footer"/>
    <w:uiPriority w:val="99"/>
    <w:rsid w:val="00CC7C59"/>
    <w:rPr>
      <w:rFonts w:ascii="Calibri" w:hAnsi="Calibri" w:cs="Calibri"/>
      <w:lang w:eastAsia="en-GB"/>
    </w:rPr>
  </w:style>
  <w:style w:type="paragraph" w:customStyle="1" w:styleId="EndNoteBibliographyTitle">
    <w:name w:val="EndNote Bibliography Title"/>
    <w:basedOn w:val="Normal"/>
    <w:link w:val="EndNoteBibliographyTitleChar"/>
    <w:rsid w:val="00581A03"/>
    <w:pPr>
      <w:ind w:left="284" w:hanging="284"/>
    </w:pPr>
    <w:rPr>
      <w:noProof/>
    </w:rPr>
  </w:style>
  <w:style w:type="character" w:customStyle="1" w:styleId="ListParagraphChar">
    <w:name w:val="List Paragraph Char"/>
    <w:aliases w:val="Bullet1 Char,MCHIP_list paragraph Char,Recommendation Char,SUN numbered para. Char"/>
    <w:basedOn w:val="DefaultParagraphFont"/>
    <w:link w:val="ListParagraph"/>
    <w:uiPriority w:val="34"/>
    <w:rsid w:val="004B4FE3"/>
    <w:rPr>
      <w:rFonts w:ascii="Calibri" w:hAnsi="Calibri" w:cs="Calibri"/>
      <w:lang w:eastAsia="en-GB"/>
    </w:rPr>
  </w:style>
  <w:style w:type="character" w:customStyle="1" w:styleId="EndNoteBibliographyTitleChar">
    <w:name w:val="EndNote Bibliography Title Char"/>
    <w:basedOn w:val="ListParagraphChar"/>
    <w:link w:val="EndNoteBibliographyTitle"/>
    <w:rsid w:val="00581A03"/>
    <w:rPr>
      <w:rFonts w:ascii="Calibri" w:hAnsi="Calibri" w:cs="Calibri"/>
      <w:noProof/>
      <w:lang w:eastAsia="en-GB"/>
    </w:rPr>
  </w:style>
  <w:style w:type="paragraph" w:customStyle="1" w:styleId="EndNoteBibliography">
    <w:name w:val="EndNote Bibliography"/>
    <w:basedOn w:val="EndNoteBibliographyTitle"/>
    <w:link w:val="EndNoteBibliographyChar"/>
    <w:rsid w:val="00A72ED7"/>
  </w:style>
  <w:style w:type="character" w:customStyle="1" w:styleId="EndNoteBibliographyChar">
    <w:name w:val="EndNote Bibliography Char"/>
    <w:basedOn w:val="ListParagraphChar"/>
    <w:link w:val="EndNoteBibliography"/>
    <w:rsid w:val="00A72ED7"/>
    <w:rPr>
      <w:rFonts w:ascii="Calibri" w:hAnsi="Calibri" w:cs="Calibri"/>
      <w:noProof/>
      <w:lang w:eastAsia="en-GB"/>
    </w:rPr>
  </w:style>
  <w:style w:type="character" w:customStyle="1" w:styleId="font51">
    <w:name w:val="font51"/>
    <w:basedOn w:val="DefaultParagraphFont"/>
    <w:rsid w:val="0045740C"/>
    <w:rPr>
      <w:rFonts w:ascii="Calibri" w:hAnsi="Calibri" w:cs="Calibri" w:hint="default"/>
      <w:b w:val="0"/>
      <w:bCs w:val="0"/>
      <w:i w:val="0"/>
      <w:iCs w:val="0"/>
      <w:strike w:val="0"/>
      <w:dstrike w:val="0"/>
      <w:color w:val="000000"/>
      <w:sz w:val="19"/>
      <w:szCs w:val="19"/>
      <w:u w:val="none"/>
      <w:effect w:val="none"/>
    </w:rPr>
  </w:style>
  <w:style w:type="character" w:customStyle="1" w:styleId="font71">
    <w:name w:val="font71"/>
    <w:basedOn w:val="DefaultParagraphFont"/>
    <w:rsid w:val="0045740C"/>
    <w:rPr>
      <w:rFonts w:ascii="Calibri" w:hAnsi="Calibri" w:cs="Calibri" w:hint="default"/>
      <w:b w:val="0"/>
      <w:bCs w:val="0"/>
      <w:i w:val="0"/>
      <w:iCs w:val="0"/>
      <w:strike w:val="0"/>
      <w:dstrike w:val="0"/>
      <w:color w:val="000000"/>
      <w:sz w:val="17"/>
      <w:szCs w:val="17"/>
      <w:u w:val="none"/>
      <w:effect w:val="none"/>
    </w:rPr>
  </w:style>
  <w:style w:type="paragraph" w:styleId="BalloonText">
    <w:name w:val="Balloon Text"/>
    <w:basedOn w:val="Normal"/>
    <w:link w:val="BalloonTextChar"/>
    <w:uiPriority w:val="99"/>
    <w:semiHidden/>
    <w:unhideWhenUsed/>
    <w:rsid w:val="003D40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40AD"/>
    <w:rPr>
      <w:rFonts w:ascii="Segoe UI" w:hAnsi="Segoe UI" w:cs="Segoe UI"/>
      <w:sz w:val="18"/>
      <w:szCs w:val="18"/>
      <w:lang w:eastAsia="en-GB"/>
    </w:rPr>
  </w:style>
  <w:style w:type="character" w:customStyle="1" w:styleId="UnresolvedMention1">
    <w:name w:val="Unresolved Mention1"/>
    <w:basedOn w:val="DefaultParagraphFont"/>
    <w:uiPriority w:val="99"/>
    <w:semiHidden/>
    <w:unhideWhenUsed/>
    <w:rsid w:val="00835951"/>
    <w:rPr>
      <w:color w:val="808080"/>
      <w:shd w:val="clear" w:color="auto" w:fill="E6E6E6"/>
    </w:rPr>
  </w:style>
  <w:style w:type="paragraph" w:styleId="BodyText">
    <w:name w:val="Body Text"/>
    <w:aliases w:val="1body,BodText,bt,body text,Body Txt,gl,Concepto,Body Text - Level 2, Char Char2"/>
    <w:basedOn w:val="Normal"/>
    <w:link w:val="BodyTextChar1"/>
    <w:rsid w:val="00E926CF"/>
    <w:pPr>
      <w:spacing w:after="120" w:line="276" w:lineRule="auto"/>
    </w:pPr>
    <w:rPr>
      <w:rFonts w:ascii="Tahoma" w:eastAsia="Times New Roman" w:hAnsi="Tahoma" w:cs="Tahoma"/>
      <w:szCs w:val="20"/>
      <w:lang w:eastAsia="en-US"/>
    </w:rPr>
  </w:style>
  <w:style w:type="character" w:customStyle="1" w:styleId="BodyTextChar">
    <w:name w:val="Body Text Char"/>
    <w:basedOn w:val="DefaultParagraphFont"/>
    <w:uiPriority w:val="99"/>
    <w:semiHidden/>
    <w:rsid w:val="00E926CF"/>
    <w:rPr>
      <w:rFonts w:ascii="Calibri" w:hAnsi="Calibri" w:cs="Calibri"/>
      <w:lang w:eastAsia="en-GB"/>
    </w:rPr>
  </w:style>
  <w:style w:type="character" w:customStyle="1" w:styleId="BodyTextChar1">
    <w:name w:val="Body Text Char1"/>
    <w:aliases w:val="1body Char,BodText Char,bt Char,body text Char,Body Txt Char,gl Char,Concepto Char,Body Text - Level 2 Char, Char Char2 Char"/>
    <w:link w:val="BodyText"/>
    <w:rsid w:val="00E926CF"/>
    <w:rPr>
      <w:rFonts w:ascii="Tahoma" w:eastAsia="Times New Roman" w:hAnsi="Tahoma" w:cs="Tahoma"/>
      <w:szCs w:val="20"/>
    </w:rPr>
  </w:style>
  <w:style w:type="paragraph" w:customStyle="1" w:styleId="Tables">
    <w:name w:val="Tables"/>
    <w:basedOn w:val="EndNoteBibliography"/>
    <w:qFormat/>
    <w:rsid w:val="00865526"/>
    <w:pPr>
      <w:ind w:left="0" w:firstLine="0"/>
      <w:jc w:val="center"/>
    </w:pPr>
    <w:rPr>
      <w:lang w:eastAsia="en-US"/>
    </w:rPr>
  </w:style>
  <w:style w:type="paragraph" w:customStyle="1" w:styleId="Sub-bullet">
    <w:name w:val="Sub-bullet"/>
    <w:basedOn w:val="ListParagraph"/>
    <w:qFormat/>
    <w:rsid w:val="004B4FE3"/>
    <w:pPr>
      <w:numPr>
        <w:numId w:val="0"/>
      </w:numPr>
    </w:pPr>
    <w:rPr>
      <w:lang w:eastAsia="en-US"/>
    </w:rPr>
  </w:style>
  <w:style w:type="character" w:styleId="CommentReference">
    <w:name w:val="annotation reference"/>
    <w:basedOn w:val="DefaultParagraphFont"/>
    <w:uiPriority w:val="99"/>
    <w:semiHidden/>
    <w:unhideWhenUsed/>
    <w:rsid w:val="002F0D9C"/>
    <w:rPr>
      <w:sz w:val="18"/>
      <w:szCs w:val="18"/>
    </w:rPr>
  </w:style>
  <w:style w:type="paragraph" w:styleId="CommentText">
    <w:name w:val="annotation text"/>
    <w:basedOn w:val="Normal"/>
    <w:link w:val="CommentTextChar"/>
    <w:uiPriority w:val="99"/>
    <w:unhideWhenUsed/>
    <w:rsid w:val="002F0D9C"/>
    <w:rPr>
      <w:sz w:val="24"/>
      <w:szCs w:val="24"/>
    </w:rPr>
  </w:style>
  <w:style w:type="character" w:customStyle="1" w:styleId="CommentTextChar">
    <w:name w:val="Comment Text Char"/>
    <w:basedOn w:val="DefaultParagraphFont"/>
    <w:link w:val="CommentText"/>
    <w:uiPriority w:val="99"/>
    <w:rsid w:val="002F0D9C"/>
    <w:rPr>
      <w:rFonts w:ascii="Calibri" w:hAnsi="Calibri" w:cs="Calibri"/>
      <w:sz w:val="24"/>
      <w:szCs w:val="24"/>
      <w:lang w:eastAsia="en-GB"/>
    </w:rPr>
  </w:style>
  <w:style w:type="paragraph" w:styleId="CommentSubject">
    <w:name w:val="annotation subject"/>
    <w:basedOn w:val="CommentText"/>
    <w:next w:val="CommentText"/>
    <w:link w:val="CommentSubjectChar"/>
    <w:uiPriority w:val="99"/>
    <w:semiHidden/>
    <w:unhideWhenUsed/>
    <w:rsid w:val="002F0D9C"/>
    <w:rPr>
      <w:b/>
      <w:bCs/>
      <w:sz w:val="20"/>
      <w:szCs w:val="20"/>
    </w:rPr>
  </w:style>
  <w:style w:type="character" w:customStyle="1" w:styleId="CommentSubjectChar">
    <w:name w:val="Comment Subject Char"/>
    <w:basedOn w:val="CommentTextChar"/>
    <w:link w:val="CommentSubject"/>
    <w:uiPriority w:val="99"/>
    <w:semiHidden/>
    <w:rsid w:val="002F0D9C"/>
    <w:rPr>
      <w:rFonts w:ascii="Calibri" w:hAnsi="Calibri" w:cs="Calibri"/>
      <w:b/>
      <w:bCs/>
      <w:sz w:val="20"/>
      <w:szCs w:val="20"/>
      <w:lang w:eastAsia="en-GB"/>
    </w:rPr>
  </w:style>
  <w:style w:type="paragraph" w:styleId="FootnoteText">
    <w:name w:val="footnote text"/>
    <w:basedOn w:val="Normal"/>
    <w:link w:val="FootnoteTextChar"/>
    <w:uiPriority w:val="99"/>
    <w:unhideWhenUsed/>
    <w:rsid w:val="0064578F"/>
    <w:rPr>
      <w:sz w:val="24"/>
      <w:szCs w:val="24"/>
    </w:rPr>
  </w:style>
  <w:style w:type="character" w:customStyle="1" w:styleId="FootnoteTextChar">
    <w:name w:val="Footnote Text Char"/>
    <w:basedOn w:val="DefaultParagraphFont"/>
    <w:link w:val="FootnoteText"/>
    <w:uiPriority w:val="99"/>
    <w:rsid w:val="0064578F"/>
    <w:rPr>
      <w:rFonts w:ascii="Calibri" w:hAnsi="Calibri" w:cs="Calibri"/>
      <w:sz w:val="24"/>
      <w:szCs w:val="24"/>
      <w:lang w:eastAsia="en-GB"/>
    </w:rPr>
  </w:style>
  <w:style w:type="character" w:styleId="FootnoteReference">
    <w:name w:val="footnote reference"/>
    <w:basedOn w:val="DefaultParagraphFont"/>
    <w:uiPriority w:val="99"/>
    <w:unhideWhenUsed/>
    <w:rsid w:val="0064578F"/>
    <w:rPr>
      <w:vertAlign w:val="superscript"/>
    </w:rPr>
  </w:style>
  <w:style w:type="character" w:customStyle="1" w:styleId="UnresolvedMention2">
    <w:name w:val="Unresolved Mention2"/>
    <w:basedOn w:val="DefaultParagraphFont"/>
    <w:uiPriority w:val="99"/>
    <w:rsid w:val="00687281"/>
    <w:rPr>
      <w:color w:val="808080"/>
      <w:shd w:val="clear" w:color="auto" w:fill="E6E6E6"/>
    </w:rPr>
  </w:style>
  <w:style w:type="paragraph" w:styleId="ListBullet">
    <w:name w:val="List Bullet"/>
    <w:basedOn w:val="Normal"/>
    <w:uiPriority w:val="99"/>
    <w:unhideWhenUsed/>
    <w:rsid w:val="009623C9"/>
    <w:pPr>
      <w:numPr>
        <w:numId w:val="13"/>
      </w:numPr>
      <w:contextualSpacing/>
    </w:pPr>
  </w:style>
  <w:style w:type="paragraph" w:styleId="NormalWeb">
    <w:name w:val="Normal (Web)"/>
    <w:basedOn w:val="Normal"/>
    <w:uiPriority w:val="99"/>
    <w:unhideWhenUsed/>
    <w:rsid w:val="00D942F1"/>
    <w:pPr>
      <w:spacing w:before="100" w:beforeAutospacing="1" w:after="100" w:afterAutospacing="1"/>
    </w:pPr>
    <w:rPr>
      <w:rFonts w:ascii="Times New Roman" w:eastAsiaTheme="minorEastAsia" w:hAnsi="Times New Roman" w:cs="Times New Roman"/>
      <w:sz w:val="24"/>
      <w:szCs w:val="24"/>
    </w:rPr>
  </w:style>
  <w:style w:type="paragraph" w:styleId="TableofFigures">
    <w:name w:val="table of figures"/>
    <w:basedOn w:val="Normal"/>
    <w:next w:val="Normal"/>
    <w:uiPriority w:val="99"/>
    <w:unhideWhenUsed/>
    <w:rsid w:val="00B74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452190">
      <w:bodyDiv w:val="1"/>
      <w:marLeft w:val="0"/>
      <w:marRight w:val="0"/>
      <w:marTop w:val="0"/>
      <w:marBottom w:val="0"/>
      <w:divBdr>
        <w:top w:val="none" w:sz="0" w:space="0" w:color="auto"/>
        <w:left w:val="none" w:sz="0" w:space="0" w:color="auto"/>
        <w:bottom w:val="none" w:sz="0" w:space="0" w:color="auto"/>
        <w:right w:val="none" w:sz="0" w:space="0" w:color="auto"/>
      </w:divBdr>
    </w:div>
    <w:div w:id="460922852">
      <w:bodyDiv w:val="1"/>
      <w:marLeft w:val="0"/>
      <w:marRight w:val="0"/>
      <w:marTop w:val="0"/>
      <w:marBottom w:val="0"/>
      <w:divBdr>
        <w:top w:val="none" w:sz="0" w:space="0" w:color="auto"/>
        <w:left w:val="none" w:sz="0" w:space="0" w:color="auto"/>
        <w:bottom w:val="none" w:sz="0" w:space="0" w:color="auto"/>
        <w:right w:val="none" w:sz="0" w:space="0" w:color="auto"/>
      </w:divBdr>
    </w:div>
    <w:div w:id="861285163">
      <w:bodyDiv w:val="1"/>
      <w:marLeft w:val="0"/>
      <w:marRight w:val="0"/>
      <w:marTop w:val="0"/>
      <w:marBottom w:val="0"/>
      <w:divBdr>
        <w:top w:val="none" w:sz="0" w:space="0" w:color="auto"/>
        <w:left w:val="none" w:sz="0" w:space="0" w:color="auto"/>
        <w:bottom w:val="none" w:sz="0" w:space="0" w:color="auto"/>
        <w:right w:val="none" w:sz="0" w:space="0" w:color="auto"/>
      </w:divBdr>
    </w:div>
    <w:div w:id="1328051641">
      <w:bodyDiv w:val="1"/>
      <w:marLeft w:val="0"/>
      <w:marRight w:val="0"/>
      <w:marTop w:val="0"/>
      <w:marBottom w:val="0"/>
      <w:divBdr>
        <w:top w:val="none" w:sz="0" w:space="0" w:color="auto"/>
        <w:left w:val="none" w:sz="0" w:space="0" w:color="auto"/>
        <w:bottom w:val="none" w:sz="0" w:space="0" w:color="auto"/>
        <w:right w:val="none" w:sz="0" w:space="0" w:color="auto"/>
      </w:divBdr>
    </w:div>
    <w:div w:id="1545100565">
      <w:bodyDiv w:val="1"/>
      <w:marLeft w:val="0"/>
      <w:marRight w:val="0"/>
      <w:marTop w:val="0"/>
      <w:marBottom w:val="0"/>
      <w:divBdr>
        <w:top w:val="none" w:sz="0" w:space="0" w:color="auto"/>
        <w:left w:val="none" w:sz="0" w:space="0" w:color="auto"/>
        <w:bottom w:val="none" w:sz="0" w:space="0" w:color="auto"/>
        <w:right w:val="none" w:sz="0" w:space="0" w:color="auto"/>
      </w:divBdr>
    </w:div>
    <w:div w:id="1670863628">
      <w:bodyDiv w:val="1"/>
      <w:marLeft w:val="0"/>
      <w:marRight w:val="0"/>
      <w:marTop w:val="0"/>
      <w:marBottom w:val="0"/>
      <w:divBdr>
        <w:top w:val="none" w:sz="0" w:space="0" w:color="auto"/>
        <w:left w:val="none" w:sz="0" w:space="0" w:color="auto"/>
        <w:bottom w:val="none" w:sz="0" w:space="0" w:color="auto"/>
        <w:right w:val="none" w:sz="0" w:space="0" w:color="auto"/>
      </w:divBdr>
    </w:div>
    <w:div w:id="1844666275">
      <w:bodyDiv w:val="1"/>
      <w:marLeft w:val="0"/>
      <w:marRight w:val="0"/>
      <w:marTop w:val="0"/>
      <w:marBottom w:val="0"/>
      <w:divBdr>
        <w:top w:val="none" w:sz="0" w:space="0" w:color="auto"/>
        <w:left w:val="none" w:sz="0" w:space="0" w:color="auto"/>
        <w:bottom w:val="none" w:sz="0" w:space="0" w:color="auto"/>
        <w:right w:val="none" w:sz="0" w:space="0" w:color="auto"/>
      </w:divBdr>
    </w:div>
    <w:div w:id="208432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jpe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footer" Target="footer4.xm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undpcc.org/en/financial-analysis/results" TargetMode="External"/><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image" Target="media/image30.png"/><Relationship Id="rId54" Type="http://schemas.openxmlformats.org/officeDocument/2006/relationships/hyperlink" Target="http://maplecroft.com/portfolio/new-analysis/2014/10/29/climate-change-and-lack-food-security-multiply-risks-conflict-and-civil-unrest-32-countries-maplecroft/" TargetMode="External"/><Relationship Id="rId62" Type="http://schemas.openxmlformats.org/officeDocument/2006/relationships/image" Target="media/image4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hyperlink" Target="https://germanwatch.org/en/download/8551.pdf" TargetMode="External"/><Relationship Id="rId58" Type="http://schemas.openxmlformats.org/officeDocument/2006/relationships/image" Target="media/image41.pn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hyperlink" Target="http://unfccc.int/national_reports/non-annex_i_natcom/items/10124.php" TargetMode="External"/><Relationship Id="rId61" Type="http://schemas.openxmlformats.org/officeDocument/2006/relationships/image" Target="media/image44.png"/><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footer" Target="footer3.xml"/><Relationship Id="rId60" Type="http://schemas.openxmlformats.org/officeDocument/2006/relationships/image" Target="media/image4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hyperlink" Target="http://unfccc.int/adaptation/workstreams/national_adaptation_programmes_of_action/items/4585.php?black=j" TargetMode="External"/><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FEE639-DF1C-4902-AA44-EBA88A266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59</Pages>
  <Words>29822</Words>
  <Characters>169989</Characters>
  <Application>Microsoft Office Word</Application>
  <DocSecurity>0</DocSecurity>
  <Lines>1416</Lines>
  <Paragraphs>398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Kit Nicholson</dc:creator>
  <cp:lastModifiedBy>Kit Nicholson</cp:lastModifiedBy>
  <cp:revision>5</cp:revision>
  <dcterms:created xsi:type="dcterms:W3CDTF">2018-08-22T11:57:00Z</dcterms:created>
  <dcterms:modified xsi:type="dcterms:W3CDTF">2018-08-22T12:18:00Z</dcterms:modified>
</cp:coreProperties>
</file>